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A3" w:rsidRPr="004D33A3" w:rsidRDefault="004451BC" w:rsidP="004D33A3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b/>
          <w:color w:val="000000" w:themeColor="text1"/>
          <w:sz w:val="24"/>
          <w:szCs w:val="24"/>
        </w:rPr>
        <w:t>ДОГОВОР №</w:t>
      </w:r>
      <w:r w:rsidR="004D33A3" w:rsidRPr="004D33A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4D33A3" w:rsidRPr="00B56E93" w:rsidRDefault="004D33A3" w:rsidP="004D33A3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b/>
          <w:color w:val="000000" w:themeColor="text1"/>
          <w:sz w:val="24"/>
          <w:szCs w:val="24"/>
        </w:rPr>
        <w:t>на оказание услуг по обращению с твердыми коммунальными отходами</w:t>
      </w:r>
    </w:p>
    <w:p w:rsidR="004D33A3" w:rsidRPr="00B56E93" w:rsidRDefault="004D33A3" w:rsidP="004D33A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33A3" w:rsidRPr="00B56E93" w:rsidRDefault="004D33A3" w:rsidP="004D33A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>город Кызыл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                      </w:t>
      </w:r>
      <w:proofErr w:type="gramStart"/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   «</w:t>
      </w:r>
      <w:proofErr w:type="gramEnd"/>
      <w:r w:rsidRPr="00B56E93">
        <w:rPr>
          <w:rFonts w:ascii="Times New Roman" w:hAnsi="Times New Roman"/>
          <w:color w:val="000000" w:themeColor="text1"/>
          <w:sz w:val="24"/>
          <w:szCs w:val="24"/>
        </w:rPr>
        <w:t>__» _______ 202</w:t>
      </w:r>
      <w:r w:rsidRPr="00244B8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 года 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33A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B85">
        <w:rPr>
          <w:rFonts w:ascii="Times New Roman" w:hAnsi="Times New Roman"/>
          <w:bCs/>
          <w:sz w:val="24"/>
          <w:szCs w:val="24"/>
        </w:rPr>
        <w:t>Государственное унитарное предприятие "Транспортный сервис и проект" (ГУП</w:t>
      </w:r>
      <w:r w:rsidRPr="00244B85">
        <w:rPr>
          <w:rFonts w:ascii="Times New Roman" w:hAnsi="Times New Roman"/>
          <w:sz w:val="24"/>
          <w:szCs w:val="24"/>
        </w:rPr>
        <w:t>) (включен в Единый государственный реестр юридических лиц за № 1021700509764 на основании свидетельст</w:t>
      </w:r>
      <w:r w:rsidR="006D4857">
        <w:rPr>
          <w:rFonts w:ascii="Times New Roman" w:hAnsi="Times New Roman"/>
          <w:sz w:val="24"/>
          <w:szCs w:val="24"/>
        </w:rPr>
        <w:t>ва от 23.11.2020),  именуемое в дальнейшем «Региональный оператор», в лице  директора</w:t>
      </w:r>
      <w:r w:rsidRPr="00244B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4B85">
        <w:rPr>
          <w:rFonts w:ascii="Times New Roman" w:hAnsi="Times New Roman"/>
          <w:sz w:val="24"/>
          <w:szCs w:val="24"/>
        </w:rPr>
        <w:t>Пустозерова</w:t>
      </w:r>
      <w:proofErr w:type="spellEnd"/>
      <w:r w:rsidRPr="00244B85">
        <w:rPr>
          <w:rFonts w:ascii="Times New Roman" w:hAnsi="Times New Roman"/>
          <w:sz w:val="24"/>
          <w:szCs w:val="24"/>
        </w:rPr>
        <w:t xml:space="preserve"> Алексея Владимировича, действующего на основании Устава от 27.08.2021, назначенного Приказом о назначении директора от 17.08.2021 № 3-ОД/1</w:t>
      </w:r>
      <w:r w:rsidR="006D4857">
        <w:rPr>
          <w:rFonts w:ascii="Times New Roman" w:hAnsi="Times New Roman"/>
          <w:sz w:val="24"/>
          <w:szCs w:val="24"/>
        </w:rPr>
        <w:t xml:space="preserve">, </w:t>
      </w:r>
      <w:r w:rsidRPr="008E0B19">
        <w:rPr>
          <w:rFonts w:ascii="Times New Roman" w:hAnsi="Times New Roman"/>
          <w:sz w:val="24"/>
          <w:szCs w:val="24"/>
        </w:rPr>
        <w:t>с одной стороны, и</w:t>
      </w:r>
      <w:r w:rsidR="002047AF">
        <w:rPr>
          <w:rFonts w:ascii="Times New Roman" w:eastAsia="Calibri" w:hAnsi="Times New Roman"/>
          <w:color w:val="FF0000"/>
          <w:spacing w:val="-11"/>
          <w:sz w:val="24"/>
          <w:szCs w:val="24"/>
        </w:rPr>
        <w:t xml:space="preserve">______________________________________________________________ </w:t>
      </w:r>
      <w:r w:rsidR="002047AF" w:rsidRPr="000D57EC">
        <w:rPr>
          <w:rFonts w:ascii="Times New Roman" w:eastAsia="Calibri" w:hAnsi="Times New Roman"/>
          <w:color w:val="FF0000"/>
          <w:spacing w:val="-11"/>
          <w:sz w:val="24"/>
          <w:szCs w:val="24"/>
        </w:rPr>
        <w:t>именуемое в дальнейшем «Потребитель», в лице</w:t>
      </w:r>
      <w:r w:rsidR="002047AF">
        <w:rPr>
          <w:rFonts w:ascii="Times New Roman" w:eastAsia="Calibri" w:hAnsi="Times New Roman"/>
          <w:color w:val="FF0000"/>
          <w:spacing w:val="-11"/>
          <w:sz w:val="24"/>
          <w:szCs w:val="24"/>
        </w:rPr>
        <w:t xml:space="preserve"> </w:t>
      </w:r>
      <w:r w:rsidR="002047AF" w:rsidRPr="00B5140F">
        <w:rPr>
          <w:rFonts w:ascii="Times New Roman" w:eastAsia="Calibri" w:hAnsi="Times New Roman"/>
          <w:i/>
          <w:color w:val="FF0000"/>
          <w:spacing w:val="-11"/>
          <w:sz w:val="24"/>
          <w:szCs w:val="24"/>
        </w:rPr>
        <w:t>директора (</w:t>
      </w:r>
      <w:proofErr w:type="spellStart"/>
      <w:r w:rsidR="002047AF" w:rsidRPr="00B5140F">
        <w:rPr>
          <w:rFonts w:ascii="Times New Roman" w:eastAsia="Calibri" w:hAnsi="Times New Roman"/>
          <w:i/>
          <w:color w:val="FF0000"/>
          <w:spacing w:val="-11"/>
          <w:sz w:val="24"/>
          <w:szCs w:val="24"/>
        </w:rPr>
        <w:t>заведующией</w:t>
      </w:r>
      <w:proofErr w:type="spellEnd"/>
      <w:r w:rsidR="002047AF" w:rsidRPr="00B5140F">
        <w:rPr>
          <w:rFonts w:ascii="Times New Roman" w:eastAsia="Calibri" w:hAnsi="Times New Roman"/>
          <w:i/>
          <w:color w:val="FF0000"/>
          <w:spacing w:val="-11"/>
          <w:sz w:val="24"/>
          <w:szCs w:val="24"/>
        </w:rPr>
        <w:t>, руководителя)</w:t>
      </w:r>
      <w:r w:rsidR="002047AF" w:rsidRPr="000D57EC">
        <w:rPr>
          <w:rFonts w:ascii="Times New Roman" w:eastAsia="Calibri" w:hAnsi="Times New Roman"/>
          <w:color w:val="FF0000"/>
          <w:spacing w:val="-11"/>
          <w:sz w:val="24"/>
          <w:szCs w:val="24"/>
        </w:rPr>
        <w:t xml:space="preserve"> </w:t>
      </w:r>
      <w:r w:rsidR="002047AF">
        <w:rPr>
          <w:rFonts w:ascii="Times New Roman" w:eastAsia="Calibri" w:hAnsi="Times New Roman"/>
          <w:color w:val="FF0000"/>
          <w:spacing w:val="-11"/>
          <w:sz w:val="24"/>
          <w:szCs w:val="24"/>
        </w:rPr>
        <w:t>__________________________________________</w:t>
      </w:r>
      <w:r w:rsidR="002047AF" w:rsidRPr="00244B85">
        <w:rPr>
          <w:rFonts w:ascii="Times New Roman" w:eastAsia="Calibri" w:hAnsi="Times New Roman"/>
          <w:spacing w:val="-11"/>
          <w:sz w:val="24"/>
          <w:szCs w:val="24"/>
        </w:rPr>
        <w:t xml:space="preserve">., </w:t>
      </w:r>
      <w:r w:rsidR="002047AF" w:rsidRPr="002A1250">
        <w:rPr>
          <w:rFonts w:ascii="Times New Roman" w:eastAsia="Calibri" w:hAnsi="Times New Roman"/>
          <w:spacing w:val="-11"/>
          <w:sz w:val="24"/>
          <w:szCs w:val="24"/>
        </w:rPr>
        <w:t>действующего на основании Устава</w:t>
      </w:r>
      <w:r w:rsidR="002047AF">
        <w:rPr>
          <w:rFonts w:ascii="Times New Roman" w:eastAsia="Calibri" w:hAnsi="Times New Roman"/>
          <w:spacing w:val="-11"/>
          <w:sz w:val="24"/>
          <w:szCs w:val="24"/>
        </w:rPr>
        <w:t xml:space="preserve">, </w:t>
      </w:r>
      <w:r w:rsidRPr="00244B85">
        <w:rPr>
          <w:rFonts w:ascii="Times New Roman" w:eastAsia="Calibri" w:hAnsi="Times New Roman"/>
          <w:spacing w:val="-11"/>
          <w:sz w:val="24"/>
          <w:szCs w:val="24"/>
        </w:rPr>
        <w:t>с</w:t>
      </w:r>
      <w:r w:rsidRPr="008E0B19">
        <w:rPr>
          <w:rFonts w:ascii="Times New Roman" w:eastAsia="Calibri" w:hAnsi="Times New Roman"/>
          <w:spacing w:val="-11"/>
          <w:sz w:val="24"/>
          <w:szCs w:val="24"/>
        </w:rPr>
        <w:t xml:space="preserve"> другой стороны, вместе </w:t>
      </w:r>
      <w:r w:rsidRPr="00B56E93">
        <w:rPr>
          <w:rFonts w:ascii="Times New Roman" w:eastAsia="Calibri" w:hAnsi="Times New Roman"/>
          <w:color w:val="000000"/>
          <w:spacing w:val="-11"/>
          <w:sz w:val="24"/>
          <w:szCs w:val="24"/>
        </w:rPr>
        <w:t>в дальнейшем именуемые</w:t>
      </w:r>
      <w:r w:rsidRPr="00B56E93">
        <w:rPr>
          <w:rFonts w:ascii="Times New Roman" w:eastAsia="Calibri" w:hAnsi="Times New Roman"/>
          <w:color w:val="000000"/>
          <w:spacing w:val="-11"/>
          <w:sz w:val="24"/>
          <w:szCs w:val="24"/>
          <w:shd w:val="clear" w:color="auto" w:fill="FFFFFF"/>
        </w:rPr>
        <w:t xml:space="preserve"> "Стороны"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926BD">
        <w:rPr>
          <w:rFonts w:ascii="Times New Roman" w:hAnsi="Times New Roman"/>
          <w:color w:val="000000" w:themeColor="text1"/>
          <w:sz w:val="24"/>
          <w:szCs w:val="24"/>
        </w:rPr>
        <w:t xml:space="preserve"> руководствуясь </w:t>
      </w:r>
      <w:r w:rsidR="004926BD" w:rsidRPr="004926BD">
        <w:rPr>
          <w:rFonts w:ascii="Times New Roman" w:hAnsi="Times New Roman"/>
          <w:color w:val="000000" w:themeColor="text1"/>
          <w:sz w:val="24"/>
          <w:szCs w:val="24"/>
        </w:rPr>
        <w:t xml:space="preserve">п. 8 ч. 1 ст. 93 Федерального закона №-44 «О контрактной системе в сфере закупок, товаров, работ, услуг для обеспечения государственных и муниципальных нужд», заключили настоящий </w:t>
      </w:r>
      <w:r>
        <w:rPr>
          <w:rFonts w:ascii="Times New Roman" w:hAnsi="Times New Roman"/>
          <w:color w:val="000000" w:themeColor="text1"/>
          <w:sz w:val="24"/>
          <w:szCs w:val="24"/>
        </w:rPr>
        <w:t>Договор о нижеследующем: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33A3" w:rsidRDefault="004D33A3" w:rsidP="004D33A3">
      <w:pPr>
        <w:pStyle w:val="a5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22CDE">
        <w:rPr>
          <w:rFonts w:ascii="Times New Roman" w:hAnsi="Times New Roman"/>
          <w:b/>
          <w:color w:val="000000" w:themeColor="text1"/>
          <w:sz w:val="24"/>
          <w:szCs w:val="24"/>
        </w:rPr>
        <w:t>Предмет договора</w:t>
      </w:r>
    </w:p>
    <w:p w:rsidR="004D33A3" w:rsidRPr="00B56E93" w:rsidRDefault="004D33A3" w:rsidP="004D33A3">
      <w:pPr>
        <w:pStyle w:val="a5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оговору на оказание услуг по обращению с твердыми коммунальными отходами Региональный оператор обязуется принимать твердые коммунальные отходы (далее – ТКО) </w:t>
      </w:r>
      <w:r>
        <w:rPr>
          <w:rFonts w:ascii="Times New Roman" w:hAnsi="Times New Roman"/>
          <w:color w:val="000000" w:themeColor="text1"/>
          <w:sz w:val="24"/>
          <w:szCs w:val="24"/>
        </w:rPr>
        <w:t>по адресу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D03614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 и осуществлять деятельность по обращению с ТКО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уполномоченным органом исполнительной власти тарифа на услугу Регионального оператора, в порядке и ср</w:t>
      </w:r>
      <w:r>
        <w:rPr>
          <w:rFonts w:ascii="Times New Roman" w:hAnsi="Times New Roman"/>
          <w:color w:val="000000" w:themeColor="text1"/>
          <w:sz w:val="24"/>
          <w:szCs w:val="24"/>
        </w:rPr>
        <w:t>оки, предусмотренные настоящим Д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оговором. </w:t>
      </w:r>
    </w:p>
    <w:p w:rsidR="004D33A3" w:rsidRPr="00B56E93" w:rsidRDefault="004D33A3" w:rsidP="004D33A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>1.2.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Объем ТКО, места (площадки) накопления ТКО, в том числе крупногабаритных отходов, и периодичность вывоза ТКО, а также информация о размещении мест (площадок) накопления ТКО и подъездных путей к ним определяются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Приложении № </w:t>
      </w:r>
      <w:r w:rsidR="00E128E8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к настоящему </w:t>
      </w:r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оговору. 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>1.3. Способ ск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ладирования ТКО определен 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в контейнеры, расположенные на контейнерных площадках, место расположения которых указано в Приложении № </w:t>
      </w:r>
      <w:r w:rsidR="00E128E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 к </w:t>
      </w:r>
      <w:r>
        <w:rPr>
          <w:rFonts w:ascii="Times New Roman" w:hAnsi="Times New Roman"/>
          <w:color w:val="000000" w:themeColor="text1"/>
          <w:sz w:val="24"/>
          <w:szCs w:val="24"/>
        </w:rPr>
        <w:t>настоящему Д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>оговору.</w:t>
      </w:r>
    </w:p>
    <w:p w:rsidR="004D33A3" w:rsidRPr="008E0B19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1.4. В контейнерах запрещается складировать горящие, раскаленные или горячие отходы, снег и лед, осветительные приборы, ртутные лампы, батареи и аккумуляторы, медицинские отходы, навоз, древесно-растительные и строительные отходы, строительный мусор, шлак и отходы от металлических и деревянных изделий, а также иные </w:t>
      </w:r>
      <w:r w:rsidRPr="008E0B19">
        <w:rPr>
          <w:rFonts w:ascii="Times New Roman" w:hAnsi="Times New Roman"/>
          <w:sz w:val="24"/>
          <w:szCs w:val="24"/>
        </w:rPr>
        <w:t xml:space="preserve">отходы, которые могут причинить вред жизни и здоровью третьих лиц. </w:t>
      </w:r>
    </w:p>
    <w:p w:rsidR="004D33A3" w:rsidRPr="00244B85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44B85">
        <w:rPr>
          <w:rFonts w:ascii="Times New Roman" w:hAnsi="Times New Roman"/>
          <w:color w:val="FF0000"/>
          <w:sz w:val="24"/>
          <w:szCs w:val="24"/>
        </w:rPr>
        <w:t xml:space="preserve">1.5. Срок оказания услуг: с момента подписания договора по </w:t>
      </w:r>
      <w:r w:rsidR="00D03614">
        <w:rPr>
          <w:rFonts w:ascii="Times New Roman" w:hAnsi="Times New Roman"/>
          <w:color w:val="FF0000"/>
          <w:sz w:val="24"/>
          <w:szCs w:val="24"/>
        </w:rPr>
        <w:t>01.12</w:t>
      </w:r>
      <w:r w:rsidRPr="00244B85">
        <w:rPr>
          <w:rFonts w:ascii="Times New Roman" w:hAnsi="Times New Roman"/>
          <w:color w:val="FF0000"/>
          <w:sz w:val="24"/>
          <w:szCs w:val="24"/>
        </w:rPr>
        <w:t>.2022.</w:t>
      </w:r>
    </w:p>
    <w:p w:rsidR="004D33A3" w:rsidRPr="00422CDE" w:rsidRDefault="004D33A3" w:rsidP="004D33A3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22CDE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Стоимость услуг, срок и порядок оплаты услуг по договору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>2.1. Под ра</w:t>
      </w:r>
      <w:r>
        <w:rPr>
          <w:rFonts w:ascii="Times New Roman" w:hAnsi="Times New Roman"/>
          <w:color w:val="000000" w:themeColor="text1"/>
          <w:sz w:val="24"/>
          <w:szCs w:val="24"/>
        </w:rPr>
        <w:t>счетным периодом по настоящему Д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оговору </w:t>
      </w:r>
      <w:r>
        <w:rPr>
          <w:rFonts w:ascii="Times New Roman" w:hAnsi="Times New Roman"/>
          <w:color w:val="000000" w:themeColor="text1"/>
          <w:sz w:val="24"/>
          <w:szCs w:val="24"/>
        </w:rPr>
        <w:t>принимается 1 (О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дин) календарный месяц. 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76FB">
        <w:rPr>
          <w:rFonts w:ascii="Times New Roman" w:hAnsi="Times New Roman"/>
          <w:color w:val="000000" w:themeColor="text1"/>
          <w:sz w:val="24"/>
          <w:szCs w:val="24"/>
        </w:rPr>
        <w:t xml:space="preserve">2.2. </w:t>
      </w:r>
      <w:r w:rsidR="00EF4FC3" w:rsidRPr="00EF4FC3">
        <w:rPr>
          <w:rFonts w:ascii="Times New Roman" w:hAnsi="Times New Roman"/>
          <w:color w:val="000000" w:themeColor="text1"/>
          <w:sz w:val="24"/>
          <w:szCs w:val="24"/>
        </w:rPr>
        <w:t xml:space="preserve">Общая сумма </w:t>
      </w:r>
      <w:r w:rsidR="00EF4FC3">
        <w:rPr>
          <w:rFonts w:ascii="Times New Roman" w:hAnsi="Times New Roman"/>
          <w:color w:val="000000" w:themeColor="text1"/>
          <w:sz w:val="24"/>
          <w:szCs w:val="24"/>
        </w:rPr>
        <w:t>договора</w:t>
      </w:r>
      <w:r w:rsidR="00EF4FC3" w:rsidRPr="00EF4FC3">
        <w:rPr>
          <w:rFonts w:ascii="Times New Roman" w:hAnsi="Times New Roman"/>
          <w:color w:val="000000" w:themeColor="text1"/>
          <w:sz w:val="24"/>
          <w:szCs w:val="24"/>
        </w:rPr>
        <w:t xml:space="preserve"> является твёрдой, определяется на весь срок исполнения </w:t>
      </w:r>
      <w:r w:rsidR="00EF4FC3">
        <w:rPr>
          <w:rFonts w:ascii="Times New Roman" w:hAnsi="Times New Roman"/>
          <w:color w:val="000000" w:themeColor="text1"/>
          <w:sz w:val="24"/>
          <w:szCs w:val="24"/>
        </w:rPr>
        <w:t>договора</w:t>
      </w:r>
      <w:r w:rsidR="00D03614">
        <w:rPr>
          <w:rFonts w:ascii="Times New Roman" w:hAnsi="Times New Roman"/>
          <w:color w:val="000000" w:themeColor="text1"/>
          <w:sz w:val="24"/>
          <w:szCs w:val="24"/>
        </w:rPr>
        <w:t xml:space="preserve"> и составляет</w:t>
      </w:r>
      <w:r w:rsidR="00D03614">
        <w:rPr>
          <w:rFonts w:ascii="Times New Roman" w:hAnsi="Times New Roman"/>
          <w:color w:val="FF0000"/>
          <w:sz w:val="24"/>
          <w:szCs w:val="24"/>
        </w:rPr>
        <w:t>______________________________________________________________________</w:t>
      </w:r>
      <w:r w:rsidR="00EF4FC3" w:rsidRPr="00EF4FC3">
        <w:rPr>
          <w:rFonts w:ascii="Times New Roman" w:hAnsi="Times New Roman"/>
          <w:color w:val="000000" w:themeColor="text1"/>
          <w:sz w:val="24"/>
          <w:szCs w:val="24"/>
        </w:rPr>
        <w:t xml:space="preserve">НДС не облагается. </w:t>
      </w:r>
      <w:r w:rsidR="00EF4FC3" w:rsidRPr="00EF4FC3">
        <w:rPr>
          <w:rFonts w:ascii="Times New Roman" w:hAnsi="Times New Roman"/>
          <w:color w:val="FF0000"/>
          <w:sz w:val="24"/>
          <w:szCs w:val="24"/>
        </w:rPr>
        <w:t>Источник фин</w:t>
      </w:r>
      <w:r w:rsidR="00D03614">
        <w:rPr>
          <w:rFonts w:ascii="Times New Roman" w:hAnsi="Times New Roman"/>
          <w:color w:val="FF0000"/>
          <w:sz w:val="24"/>
          <w:szCs w:val="24"/>
        </w:rPr>
        <w:t>ансирования - ___________________________</w:t>
      </w:r>
      <w:r w:rsidR="00EF4FC3" w:rsidRPr="00EF4FC3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EF4FC3" w:rsidRPr="00EF4FC3">
        <w:rPr>
          <w:rFonts w:ascii="Times New Roman" w:hAnsi="Times New Roman"/>
          <w:color w:val="000000" w:themeColor="text1"/>
          <w:sz w:val="24"/>
          <w:szCs w:val="24"/>
        </w:rPr>
        <w:t>В соответствие с п.2 ч. 13 ст. 34 закона №  44 ФЗ об уменьшении суммы, подлежащей уплате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>В соответствии с подпунктом 36 пункта 2 статьи 149 главы 21 Налогового кодекса Российской Федерации утвер</w:t>
      </w:r>
      <w:r>
        <w:rPr>
          <w:rFonts w:ascii="Times New Roman" w:hAnsi="Times New Roman"/>
          <w:color w:val="000000" w:themeColor="text1"/>
          <w:sz w:val="24"/>
          <w:szCs w:val="24"/>
        </w:rPr>
        <w:t>жденный единый тариф на услуги Р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егионального оператора по обращению с твердыми коммунальными отходами применяется без учета налога на добавленную стоимость. 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>2.3. Региональный оператор ежемесячно направляет Потребителю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счет на оплату оказанных услуг, </w:t>
      </w:r>
      <w:r w:rsidR="00E128E8">
        <w:rPr>
          <w:rFonts w:ascii="Times New Roman" w:hAnsi="Times New Roman"/>
          <w:color w:val="000000" w:themeColor="text1"/>
          <w:sz w:val="24"/>
          <w:szCs w:val="24"/>
        </w:rPr>
        <w:t>акт выполненных работ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до 20 (Д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>вадцатого) числа месяца, сл</w:t>
      </w:r>
      <w:r>
        <w:rPr>
          <w:rFonts w:ascii="Times New Roman" w:hAnsi="Times New Roman"/>
          <w:color w:val="000000" w:themeColor="text1"/>
          <w:sz w:val="24"/>
          <w:szCs w:val="24"/>
        </w:rPr>
        <w:t>едующего за отчетным, и до 30 (Т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ридцатого) числа этого месяца Потребитель возвращает подписанный </w:t>
      </w:r>
      <w:r w:rsidR="00E128E8">
        <w:rPr>
          <w:rFonts w:ascii="Times New Roman" w:hAnsi="Times New Roman"/>
          <w:color w:val="000000" w:themeColor="text1"/>
          <w:sz w:val="24"/>
          <w:szCs w:val="24"/>
        </w:rPr>
        <w:t>акт выполненных работ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 Региональному оператору.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>2.4. Потребитель оплачивает 100 % стоимости услуги по обращению с ТКО до 30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(Тридцатого)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 числа месяца, следующего за месяцем, в котором была оказана услуга по обращению с ТКО</w:t>
      </w:r>
      <w:r w:rsidRPr="00B56E93">
        <w:rPr>
          <w:rFonts w:ascii="Times New Roman" w:hAnsi="Times New Roman"/>
          <w:sz w:val="24"/>
          <w:szCs w:val="24"/>
        </w:rPr>
        <w:t xml:space="preserve">, путем перечисления денежных средств на расчетный счет Регионального оператора. </w:t>
      </w:r>
    </w:p>
    <w:p w:rsidR="004D33A3" w:rsidRPr="00576800" w:rsidRDefault="004D33A3" w:rsidP="004D33A3">
      <w:pPr>
        <w:pStyle w:val="a5"/>
        <w:widowControl w:val="0"/>
        <w:numPr>
          <w:ilvl w:val="1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6800">
        <w:rPr>
          <w:rFonts w:ascii="Times New Roman" w:hAnsi="Times New Roman"/>
          <w:sz w:val="24"/>
          <w:szCs w:val="24"/>
        </w:rPr>
        <w:t>Обязанности по оплате со стороны Потребителя считаются исполненными с даты списания денежных средств с расчетного счета Потребителя. Плательщиком по Договору является Сибирское главное управление Центрального банка Российской Федерации.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2.6. В случае необходимости Потребитель вправе запрашивать и самостоятельно получать у Регионального оператора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счет на оплату оказанных услуг 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r w:rsidR="00E128E8" w:rsidRPr="00E128E8">
        <w:rPr>
          <w:rFonts w:ascii="Times New Roman" w:hAnsi="Times New Roman"/>
          <w:color w:val="000000" w:themeColor="text1"/>
          <w:sz w:val="24"/>
          <w:szCs w:val="24"/>
        </w:rPr>
        <w:t>акт выполненных работ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>2.7. В случае если в течение указанного в пункте 2.3</w:t>
      </w:r>
      <w:r>
        <w:rPr>
          <w:rFonts w:ascii="Times New Roman" w:hAnsi="Times New Roman"/>
          <w:color w:val="000000" w:themeColor="text1"/>
          <w:sz w:val="24"/>
          <w:szCs w:val="24"/>
        </w:rPr>
        <w:t>. настоящего Д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оговора срока, </w:t>
      </w:r>
      <w:r w:rsidR="009E2361" w:rsidRPr="009E2361">
        <w:rPr>
          <w:rFonts w:ascii="Times New Roman" w:hAnsi="Times New Roman"/>
          <w:color w:val="000000" w:themeColor="text1"/>
          <w:sz w:val="24"/>
          <w:szCs w:val="24"/>
        </w:rPr>
        <w:t>акт выполненных работ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 не будет подписан Потребителем и Потребитель не представит в письменной форме мотивированный отказ от его подписания, услуги считаются оказанными и подлежат оплате Потребителем в полном объеме. 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>2.8.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Сверка расчетов по настоящему Д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оговору проводится между Региональным оператором и Потребителем не реже, чем 1 </w:t>
      </w:r>
      <w:r>
        <w:rPr>
          <w:rFonts w:ascii="Times New Roman" w:hAnsi="Times New Roman"/>
          <w:color w:val="000000" w:themeColor="text1"/>
          <w:sz w:val="24"/>
          <w:szCs w:val="24"/>
        </w:rPr>
        <w:t>(О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дин) раз в год по инициативе одной из сторон путем составления и подписания сторонами соответствующего акта. </w:t>
      </w:r>
    </w:p>
    <w:p w:rsidR="004D33A3" w:rsidRPr="00B56E93" w:rsidRDefault="004D33A3" w:rsidP="004D33A3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Сторона, инициирующая проведение сверки расчетов, составляет и направляет другой стороне подписанный акт сверки расчетов 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двух 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>экземплярах способом, позволяющим подтвердить получение такого уведомления адресатом.</w:t>
      </w:r>
    </w:p>
    <w:p w:rsidR="004D33A3" w:rsidRPr="00B56E93" w:rsidRDefault="004D33A3" w:rsidP="004D33A3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>Другая сторона обязана подписать ак</w:t>
      </w:r>
      <w:r>
        <w:rPr>
          <w:rFonts w:ascii="Times New Roman" w:hAnsi="Times New Roman"/>
          <w:color w:val="000000" w:themeColor="text1"/>
          <w:sz w:val="24"/>
          <w:szCs w:val="24"/>
        </w:rPr>
        <w:t>т сверки расчетов в течение 3 (Т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рех) рабочих дней со дня его получения или представить мотивированный отказ от его подписания с направлением своего варианта акта сверки расчетов. </w:t>
      </w:r>
    </w:p>
    <w:p w:rsidR="004D33A3" w:rsidRPr="00B56E93" w:rsidRDefault="004D33A3" w:rsidP="004D33A3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>В случае не</w:t>
      </w:r>
      <w:r>
        <w:rPr>
          <w:rFonts w:ascii="Times New Roman" w:hAnsi="Times New Roman"/>
          <w:color w:val="000000" w:themeColor="text1"/>
          <w:sz w:val="24"/>
          <w:szCs w:val="24"/>
        </w:rPr>
        <w:t>получения ответа в течение 10 (Д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есяти) рабочих дней со дня направления стороне акта сверки расчетов, направленный акт считается согласованным и подписанным обеими сторонами. </w:t>
      </w:r>
    </w:p>
    <w:p w:rsidR="004D33A3" w:rsidRPr="00E72033" w:rsidRDefault="004D33A3" w:rsidP="004D33A3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2.9. При вступлении в силу нормативно-правовых актов, изменяющих порядок определения стоимости </w:t>
      </w:r>
      <w:r w:rsidRPr="00DC2D3B">
        <w:rPr>
          <w:rFonts w:ascii="Times New Roman" w:hAnsi="Times New Roman"/>
          <w:color w:val="000000" w:themeColor="text1"/>
          <w:sz w:val="24"/>
          <w:szCs w:val="24"/>
        </w:rPr>
        <w:t>оказываемых услуг по обращению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 твердыми коммунальными отходами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, а так же принятия уполномоченным органом </w:t>
      </w:r>
      <w:r w:rsidRPr="00E72033">
        <w:rPr>
          <w:rFonts w:ascii="Times New Roman" w:hAnsi="Times New Roman"/>
          <w:color w:val="000000" w:themeColor="text1"/>
          <w:sz w:val="24"/>
          <w:szCs w:val="24"/>
        </w:rPr>
        <w:t>власти в области государственного регулирования тарифов решения об изменении тарифа, действующих норм накопления, расчеты будут производиться по стоимости, определённой на основании вновь принятых и вступивших в законную силу нормативно-правовых актов, с даты, установленной постановлениями уполномоченного органа исполнительной власти в области государственного регулирования цен (тарифов).</w:t>
      </w:r>
    </w:p>
    <w:p w:rsidR="004D33A3" w:rsidRDefault="004D33A3" w:rsidP="004D33A3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2033">
        <w:rPr>
          <w:rFonts w:ascii="Times New Roman" w:hAnsi="Times New Roman"/>
          <w:color w:val="000000" w:themeColor="text1"/>
          <w:sz w:val="24"/>
          <w:szCs w:val="24"/>
        </w:rPr>
        <w:t>Изменение тарифов и норм накопления, в период действия настоящего Договора, не требует его переоформления и/или заключения дополнительного соглашения.</w:t>
      </w:r>
    </w:p>
    <w:p w:rsidR="004D33A3" w:rsidRPr="00B56E93" w:rsidRDefault="004D33A3" w:rsidP="004D33A3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33A3" w:rsidRDefault="004D33A3" w:rsidP="004D33A3">
      <w:pPr>
        <w:pStyle w:val="a5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22CDE">
        <w:rPr>
          <w:rFonts w:ascii="Times New Roman" w:hAnsi="Times New Roman"/>
          <w:b/>
          <w:color w:val="000000" w:themeColor="text1"/>
          <w:sz w:val="24"/>
          <w:szCs w:val="24"/>
        </w:rPr>
        <w:t>Права и обязанности Сторон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3.1. Региональный оператор обязан: 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3.1.1. Принимать ТКО в объеме и в месте, которые определены в приложении № </w:t>
      </w:r>
      <w:r w:rsidR="004451BC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к настоящему Д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оговору. 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3.1.2. Обеспечивать транспортирование, обработку, обезвреживание, захоронение принятых ТКО в соответствии с законодательством Российской Федерации. 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3.1.3. 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законодательством. 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>3.1.4. Рассматривать претензии, жалобы, заявления потребителей услуг в сфере обращения с ТКО, и принимать по ним решения в пределах своей компетенции в течение срока, установленного законодательством.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>3.1.5. В случае, предусмотренном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пунктом 5.1. настоящего Д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>оговора, устранить допущенные наруш</w:t>
      </w:r>
      <w:r>
        <w:rPr>
          <w:rFonts w:ascii="Times New Roman" w:hAnsi="Times New Roman"/>
          <w:color w:val="000000" w:themeColor="text1"/>
          <w:sz w:val="24"/>
          <w:szCs w:val="24"/>
        </w:rPr>
        <w:t>ения в срок, не превышающий 5 (П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>ять) рабочих дней, с даты поступления у</w:t>
      </w:r>
      <w:r>
        <w:rPr>
          <w:rFonts w:ascii="Times New Roman" w:hAnsi="Times New Roman"/>
          <w:color w:val="000000" w:themeColor="text1"/>
          <w:sz w:val="24"/>
          <w:szCs w:val="24"/>
        </w:rPr>
        <w:t>ведомления о нарушении условий Д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оговора. 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>3.2. Региональный оператор имеет право: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>3.2.1. Осуществлять контроль за учетом объема и/или массы принятых ТКО, определить тип спец автотранспорта для транспортирования.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lastRenderedPageBreak/>
        <w:t>3.2.2. Инициировать проведение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сверки расчетов по настоящему Д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оговору. 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>3.2.3. В целях исполне</w:t>
      </w:r>
      <w:r>
        <w:rPr>
          <w:rFonts w:ascii="Times New Roman" w:hAnsi="Times New Roman"/>
          <w:color w:val="000000" w:themeColor="text1"/>
          <w:sz w:val="24"/>
          <w:szCs w:val="24"/>
        </w:rPr>
        <w:t>ния обязательств по настоящему Д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оговору вправе привлекать третьих лиц для его исполнения. 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>3.2.4. Приостановить оказание услуг в случае нарушения Потребителем сроков и порядка опл</w:t>
      </w:r>
      <w:r>
        <w:rPr>
          <w:rFonts w:ascii="Times New Roman" w:hAnsi="Times New Roman"/>
          <w:color w:val="000000" w:themeColor="text1"/>
          <w:sz w:val="24"/>
          <w:szCs w:val="24"/>
        </w:rPr>
        <w:t>аты, предусмотренных настоящим Д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оговором. 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>3.2.5. В случае возгорания или тления ТКО, складированных Потребителем в местах (площадк</w:t>
      </w:r>
      <w:r>
        <w:rPr>
          <w:rFonts w:ascii="Times New Roman" w:hAnsi="Times New Roman"/>
          <w:color w:val="000000" w:themeColor="text1"/>
          <w:sz w:val="24"/>
          <w:szCs w:val="24"/>
        </w:rPr>
        <w:t>ах) накопления ТКО, контейнерах, Региональный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 оператор, в целях соблюдения правил пожарной безопасности, вправе </w:t>
      </w:r>
      <w:r>
        <w:rPr>
          <w:rFonts w:ascii="Times New Roman" w:hAnsi="Times New Roman"/>
          <w:color w:val="000000" w:themeColor="text1"/>
          <w:sz w:val="24"/>
          <w:szCs w:val="24"/>
        </w:rPr>
        <w:t>отложить исполнение настоящего Д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оговора до полной ликвидации очага возгорания Потребителем и исполнить свои обязанности не ранее, чем через 24 часа после ликвидации очага возгорания. 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>3.3. Потребитель обязан: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>3.3.1. Осуществлять складирование ТКО в местах (площадках) накоплен</w:t>
      </w:r>
      <w:r>
        <w:rPr>
          <w:rFonts w:ascii="Times New Roman" w:hAnsi="Times New Roman"/>
          <w:color w:val="000000" w:themeColor="text1"/>
          <w:sz w:val="24"/>
          <w:szCs w:val="24"/>
        </w:rPr>
        <w:t>ия ТКО, определенных настоящим Д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>огово</w:t>
      </w:r>
      <w:r>
        <w:rPr>
          <w:rFonts w:ascii="Times New Roman" w:hAnsi="Times New Roman"/>
          <w:color w:val="000000" w:themeColor="text1"/>
          <w:sz w:val="24"/>
          <w:szCs w:val="24"/>
        </w:rPr>
        <w:t>ром.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>3.3.2. Производить оплату в порядке, размере и сроки</w:t>
      </w:r>
      <w:r>
        <w:rPr>
          <w:rFonts w:ascii="Times New Roman" w:hAnsi="Times New Roman"/>
          <w:color w:val="000000" w:themeColor="text1"/>
          <w:sz w:val="24"/>
          <w:szCs w:val="24"/>
        </w:rPr>
        <w:t>, которые определены настоящим Д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оговором. 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>3.3.3. Не допускать повреждение контейнеров, сжигания отходов в контейнерах и на контейнерных площадках, складирования в контейнеры запрещенных отходов и предметов.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3.3.4. </w:t>
      </w:r>
      <w:r w:rsidRPr="00314CBC">
        <w:rPr>
          <w:rFonts w:ascii="Times New Roman" w:hAnsi="Times New Roman"/>
          <w:color w:val="000000" w:themeColor="text1"/>
          <w:sz w:val="24"/>
          <w:szCs w:val="24"/>
        </w:rPr>
        <w:t xml:space="preserve">В случае обнаружения возгорания ТКО, в контейнерах и/или на контейнерной площадке известить о данном факте органы пожарной службы, принять возможные меры по тушению. 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>3.3.5. Обеспечивать Региональному оператору беспрепятственный доступ и подъездной путь к месту (площадке) накопления ТКО.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>3.3.6. Уведомить Регион</w:t>
      </w:r>
      <w:r>
        <w:rPr>
          <w:rFonts w:ascii="Times New Roman" w:hAnsi="Times New Roman"/>
          <w:color w:val="000000" w:themeColor="text1"/>
          <w:sz w:val="24"/>
          <w:szCs w:val="24"/>
        </w:rPr>
        <w:t>ального оператора в течение 3 (Т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>рех) рабочих дней способом, позволяющим подтвердить получение такого уведомления Региональным оператором о переходе прав на объект(ы) Потребителя к новому собственнику, а также в случае изменения наименования, местонахождения или банковских реквизитов Потребителя.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>3.3.7. В случае, указан</w:t>
      </w:r>
      <w:r>
        <w:rPr>
          <w:rFonts w:ascii="Times New Roman" w:hAnsi="Times New Roman"/>
          <w:color w:val="000000" w:themeColor="text1"/>
          <w:sz w:val="24"/>
          <w:szCs w:val="24"/>
        </w:rPr>
        <w:t>ном в пункте 3.3.6. настоящего Д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>оговора, погасить свою ранее возникшую до перехода права собственности задолженность по оплате услуг перед Регион</w:t>
      </w:r>
      <w:r>
        <w:rPr>
          <w:rFonts w:ascii="Times New Roman" w:hAnsi="Times New Roman"/>
          <w:color w:val="000000" w:themeColor="text1"/>
          <w:sz w:val="24"/>
          <w:szCs w:val="24"/>
        </w:rPr>
        <w:t>альным оператором в течение 5 (П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яти) рабочих дней. 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>3.3.8. При необходимост</w:t>
      </w:r>
      <w:r>
        <w:rPr>
          <w:rFonts w:ascii="Times New Roman" w:hAnsi="Times New Roman"/>
          <w:color w:val="000000" w:themeColor="text1"/>
          <w:sz w:val="24"/>
          <w:szCs w:val="24"/>
        </w:rPr>
        <w:t>и изменения условий настоящего Д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>оговора в части изменения объемов услуг, адресов объектов Потребитель обязан письменно обратиться в адрес Регионального оператора с таким предл</w:t>
      </w:r>
      <w:r>
        <w:rPr>
          <w:rFonts w:ascii="Times New Roman" w:hAnsi="Times New Roman"/>
          <w:color w:val="000000" w:themeColor="text1"/>
          <w:sz w:val="24"/>
          <w:szCs w:val="24"/>
        </w:rPr>
        <w:t>ожением не позднее, чем за 10 (Д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>есять) календарных дней до момента возникновения указанных изменений. Сторонами производится согласование новых объемов, адресов объектов обслуживания, по результатам которого Сторонами подписывается дополнит</w:t>
      </w:r>
      <w:r>
        <w:rPr>
          <w:rFonts w:ascii="Times New Roman" w:hAnsi="Times New Roman"/>
          <w:color w:val="000000" w:themeColor="text1"/>
          <w:sz w:val="24"/>
          <w:szCs w:val="24"/>
        </w:rPr>
        <w:t>ельное соглашение к настоящему Д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оговору. 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lastRenderedPageBreak/>
        <w:t>3.3.9. Обеспечить организацию мест</w:t>
      </w:r>
      <w:r w:rsidRPr="00B56E9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а (площадки) накопления 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>отходов с учетом санитарных и технических норм, согласовать его с Региональным оператором в случаях, установленных законодательством Российской Федерации.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3.3.10. Назначить лицо, ответственное за взаимодействие с Региональным оператором по </w:t>
      </w:r>
      <w:r>
        <w:rPr>
          <w:rFonts w:ascii="Times New Roman" w:hAnsi="Times New Roman"/>
          <w:color w:val="000000" w:themeColor="text1"/>
          <w:sz w:val="24"/>
          <w:szCs w:val="24"/>
        </w:rPr>
        <w:t>вопросам исполнения настоящего Д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оговора. 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>3.4. Потребитель имеет право: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3.4.1. Получать от Регионального оператора информацию об изменении установленных тарифов по обращению с ТКО. </w:t>
      </w:r>
    </w:p>
    <w:p w:rsidR="004D33A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>3.4.2. Инициировать проведение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сверки расчетов по настоящему Д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оговору. 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33A3" w:rsidRPr="00422CDE" w:rsidRDefault="004D33A3" w:rsidP="004D33A3">
      <w:pPr>
        <w:pStyle w:val="a5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22CDE">
        <w:rPr>
          <w:rFonts w:ascii="Times New Roman" w:hAnsi="Times New Roman"/>
          <w:b/>
          <w:color w:val="000000" w:themeColor="text1"/>
          <w:sz w:val="24"/>
          <w:szCs w:val="24"/>
        </w:rPr>
        <w:t>Порядок осуществления учета объема и/или массы ТКО</w:t>
      </w:r>
    </w:p>
    <w:p w:rsidR="004D33A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4.1. Стороны согласились производить учет объема и/или массы ТКО в соответствии с Правилами коммерческого учета объема и/или массы ТКО, утвержденными Постановлением Правительства РФ от 03.06.2016 № 505 «Об утверждении Правил коммерческого учета объема и/или массы ТКО» расчетным путем исходя из количества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вывозов 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>и объема контейнеров для накопления ТКО, установленных в местах накопления ТКО.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33A3" w:rsidRPr="00422CDE" w:rsidRDefault="004D33A3" w:rsidP="004D33A3">
      <w:pPr>
        <w:pStyle w:val="a5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22CDE">
        <w:rPr>
          <w:rFonts w:ascii="Times New Roman" w:hAnsi="Times New Roman"/>
          <w:b/>
          <w:color w:val="000000" w:themeColor="text1"/>
          <w:sz w:val="24"/>
          <w:szCs w:val="24"/>
        </w:rPr>
        <w:t>Порядок фиксации нарушений по настоящему договору</w:t>
      </w:r>
    </w:p>
    <w:p w:rsidR="004D33A3" w:rsidRPr="008E0B19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>5.1.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 нарушении условий Д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оговора Потребитель уведомляет Регионального оператора до 17 часов 00 минут дня, следующего за днем обнаружения нарушения, </w:t>
      </w:r>
      <w:r w:rsidRPr="008E0B19">
        <w:rPr>
          <w:rFonts w:ascii="Times New Roman" w:hAnsi="Times New Roman"/>
          <w:sz w:val="24"/>
          <w:szCs w:val="24"/>
        </w:rPr>
        <w:t xml:space="preserve">(по телефону 8 (39422) 53910, по электронной почте, указанной в настоящем Договоре, с указанием номера Договора, адреса объекта, ФИО представителя и номера телефона). 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>5.2. В случае не устранения допущенных наруш</w:t>
      </w:r>
      <w:r>
        <w:rPr>
          <w:rFonts w:ascii="Times New Roman" w:hAnsi="Times New Roman"/>
          <w:color w:val="000000" w:themeColor="text1"/>
          <w:sz w:val="24"/>
          <w:szCs w:val="24"/>
        </w:rPr>
        <w:t>ений в срок, не превышающий 5 (П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>ять) рабочих дней, Потребитель с участием представителя Регионального оператора составляет Акт о нарушении Региональ</w:t>
      </w:r>
      <w:r>
        <w:rPr>
          <w:rFonts w:ascii="Times New Roman" w:hAnsi="Times New Roman"/>
          <w:color w:val="000000" w:themeColor="text1"/>
          <w:sz w:val="24"/>
          <w:szCs w:val="24"/>
        </w:rPr>
        <w:t>ным оператором обязательств по Д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оговору (далее - Акт о нарушении обязательств) и вручает его представителю Регионального оператора. 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>5.3. При неявке представителя Регионального оператора Потребитель составляет указанный акт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присутствии не менее чем 2 (Д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>вух) незаинтересованных лиц или с использованием фото - и/или видео фиксации 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течение 3 (Т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>рех) рабочих дней направляет акт Региональному оператору с требованием устранить выя</w:t>
      </w:r>
      <w:r>
        <w:rPr>
          <w:rFonts w:ascii="Times New Roman" w:hAnsi="Times New Roman"/>
          <w:color w:val="000000" w:themeColor="text1"/>
          <w:sz w:val="24"/>
          <w:szCs w:val="24"/>
        </w:rPr>
        <w:t>вленные нарушения в течение 5 (П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яти) рабочих дней. 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>5.4. Реги</w:t>
      </w:r>
      <w:r>
        <w:rPr>
          <w:rFonts w:ascii="Times New Roman" w:hAnsi="Times New Roman"/>
          <w:color w:val="000000" w:themeColor="text1"/>
          <w:sz w:val="24"/>
          <w:szCs w:val="24"/>
        </w:rPr>
        <w:t>ональный оператор в течение 3 (Т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>рех)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</w:t>
      </w:r>
      <w:r>
        <w:rPr>
          <w:rFonts w:ascii="Times New Roman" w:hAnsi="Times New Roman"/>
          <w:color w:val="000000" w:themeColor="text1"/>
          <w:sz w:val="24"/>
          <w:szCs w:val="24"/>
        </w:rPr>
        <w:t>жение Потребителю в течение 3 (Т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рех) рабочих дней со дня получения акта. 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5.5. 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 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5.6. В случае получения возражений Регионального оператора Потребитель обязан рассмотреть возражения и, в случае согласия с возражениями, внести соответствующие изменения в акт. 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5.7. Акт о нарушении обязательств должен содержать: 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>а) сведения о заявителе (местонахождение, адрес, ФИО, ко</w:t>
      </w:r>
      <w:r>
        <w:rPr>
          <w:rFonts w:ascii="Times New Roman" w:hAnsi="Times New Roman"/>
          <w:color w:val="000000" w:themeColor="text1"/>
          <w:sz w:val="24"/>
          <w:szCs w:val="24"/>
        </w:rPr>
        <w:t>нтактный номер телефона, номер Д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оговора); 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б) сведения об объекте (объектах), на котором образуются ТКО, в отношении которого возникли разногласия (местонахождение, документы, подтверждающие права на объект, которым обладает сторона, направившая акт); 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>в) сведения о нарушении соответствующих пункто</w:t>
      </w:r>
      <w:r>
        <w:rPr>
          <w:rFonts w:ascii="Times New Roman" w:hAnsi="Times New Roman"/>
          <w:color w:val="000000" w:themeColor="text1"/>
          <w:sz w:val="24"/>
          <w:szCs w:val="24"/>
        </w:rPr>
        <w:t>в Д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оговора; 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>г) другие сведения по усмотрению стороны, в том числе материалы фото- и видеосъемки, позволяющие установить дату и время допущения нарушения, а также адрес объекта, на котором допущен</w:t>
      </w:r>
      <w:r>
        <w:rPr>
          <w:rFonts w:ascii="Times New Roman" w:hAnsi="Times New Roman"/>
          <w:color w:val="000000" w:themeColor="text1"/>
          <w:sz w:val="24"/>
          <w:szCs w:val="24"/>
        </w:rPr>
        <w:t>о нарушение условий настоящего Д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оговора. </w:t>
      </w:r>
    </w:p>
    <w:p w:rsidR="004D33A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5.8. В случае не устранения допущенных нарушений </w:t>
      </w:r>
      <w:r>
        <w:rPr>
          <w:rFonts w:ascii="Times New Roman" w:hAnsi="Times New Roman"/>
          <w:color w:val="000000" w:themeColor="text1"/>
          <w:sz w:val="24"/>
          <w:szCs w:val="24"/>
        </w:rPr>
        <w:t>в оказании услуг по настоящему Д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>оговору в предложенный Потребителем срок, указанный в акте, и/или не направления Региональным оператором возражений в адрес Потребителя, Потребитель направляет копию акта о нарушении Региональн</w:t>
      </w:r>
      <w:r>
        <w:rPr>
          <w:rFonts w:ascii="Times New Roman" w:hAnsi="Times New Roman"/>
          <w:color w:val="000000" w:themeColor="text1"/>
          <w:sz w:val="24"/>
          <w:szCs w:val="24"/>
        </w:rPr>
        <w:t>ым оператором обязательств по Д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оговору в уполномоченный орган исполнительной власти по контролю за деятельностью Регионального оператора.   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33A3" w:rsidRDefault="004D33A3" w:rsidP="004D33A3">
      <w:pPr>
        <w:pStyle w:val="a5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22CDE">
        <w:rPr>
          <w:rFonts w:ascii="Times New Roman" w:hAnsi="Times New Roman"/>
          <w:b/>
          <w:color w:val="000000" w:themeColor="text1"/>
          <w:sz w:val="24"/>
          <w:szCs w:val="24"/>
        </w:rPr>
        <w:t>Ответственность Сторон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>6.1. За неисполнение или ненадлежащее исполне</w:t>
      </w:r>
      <w:r>
        <w:rPr>
          <w:rFonts w:ascii="Times New Roman" w:hAnsi="Times New Roman"/>
          <w:color w:val="000000" w:themeColor="text1"/>
          <w:sz w:val="24"/>
          <w:szCs w:val="24"/>
        </w:rPr>
        <w:t>ние обязательств по настоящему Д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оговору Стороны несут ответственность в соответствии с законодательством Российской Федерации. 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>6.2. В случае неисполнения либо ненадлежащего исполнения Потребителем обя</w:t>
      </w:r>
      <w:r>
        <w:rPr>
          <w:rFonts w:ascii="Times New Roman" w:hAnsi="Times New Roman"/>
          <w:color w:val="000000" w:themeColor="text1"/>
          <w:sz w:val="24"/>
          <w:szCs w:val="24"/>
        </w:rPr>
        <w:t>зательств по оплате настоящего Д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 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>6.3. За нарушение правил обращения с ТКО в части складирования вне мест (площадок) накопления о</w:t>
      </w:r>
      <w:r>
        <w:rPr>
          <w:rFonts w:ascii="Times New Roman" w:hAnsi="Times New Roman"/>
          <w:color w:val="000000" w:themeColor="text1"/>
          <w:sz w:val="24"/>
          <w:szCs w:val="24"/>
        </w:rPr>
        <w:t>тходов, определенных настоящим Д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>оговором, Потребитель несет административную ответственность.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>6.4. При неисполнении Потребителем условий, предусмотренны</w:t>
      </w:r>
      <w:r>
        <w:rPr>
          <w:rFonts w:ascii="Times New Roman" w:hAnsi="Times New Roman"/>
          <w:color w:val="000000" w:themeColor="text1"/>
          <w:sz w:val="24"/>
          <w:szCs w:val="24"/>
        </w:rPr>
        <w:t>х п. 2.3. и п. 3.3. настоящего Д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>оговора, Региональный оператор оставляет за собой право: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bCs/>
          <w:color w:val="000000" w:themeColor="text1"/>
          <w:sz w:val="24"/>
          <w:szCs w:val="24"/>
        </w:rPr>
        <w:t>6.4.1.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 Приостановить исполнение своих обязанностей по настоящему </w:t>
      </w:r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>оговору, уведомив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Потребителя за 5 (П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>ять) календарных дней по все доступны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м средствам связи, указанных в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Д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>оговоре (телефон, факс, электронная почта),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до полного выполнения условий Д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>оговора со стороны Потребителя, при этом ответственность за санитарное состояние территории перед соответствующими органами несет Потребитель.</w:t>
      </w:r>
    </w:p>
    <w:p w:rsidR="004D33A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46E8">
        <w:rPr>
          <w:rFonts w:ascii="Times New Roman" w:hAnsi="Times New Roman"/>
          <w:bCs/>
          <w:color w:val="000000" w:themeColor="text1"/>
          <w:sz w:val="24"/>
          <w:szCs w:val="24"/>
        </w:rPr>
        <w:t>6.4.2.</w:t>
      </w:r>
      <w:r w:rsidRPr="009746E8">
        <w:rPr>
          <w:rFonts w:ascii="Times New Roman" w:hAnsi="Times New Roman"/>
          <w:color w:val="000000" w:themeColor="text1"/>
          <w:sz w:val="24"/>
          <w:szCs w:val="24"/>
        </w:rPr>
        <w:t xml:space="preserve"> Приостановить исполнение своих обязанностей по настоящему Договору, уведомив Потребителя за 5 (Пять) календарных дней по все доступным средствам связи, указанных в Договоре (телефон, факс, электронная почта),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до полного выполнения условий Д</w:t>
      </w:r>
      <w:r w:rsidRPr="009746E8">
        <w:rPr>
          <w:rFonts w:ascii="Times New Roman" w:hAnsi="Times New Roman"/>
          <w:color w:val="000000" w:themeColor="text1"/>
          <w:sz w:val="24"/>
          <w:szCs w:val="24"/>
        </w:rPr>
        <w:t>оговора со стороны Потребителя, при этом ответственность за санитарное состояние территории перед соответствующими органами несет Потребитель</w:t>
      </w:r>
      <w:bookmarkStart w:id="0" w:name="_Hlk36733785"/>
      <w:r w:rsidRPr="009746E8">
        <w:rPr>
          <w:rFonts w:ascii="Times New Roman" w:hAnsi="Times New Roman"/>
          <w:color w:val="000000" w:themeColor="text1"/>
          <w:sz w:val="24"/>
          <w:szCs w:val="24"/>
        </w:rPr>
        <w:t>.</w:t>
      </w:r>
      <w:bookmarkEnd w:id="0"/>
    </w:p>
    <w:p w:rsidR="004D33A3" w:rsidRPr="00B76ACF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6ACF">
        <w:rPr>
          <w:rFonts w:ascii="Times New Roman" w:hAnsi="Times New Roman"/>
          <w:color w:val="000000" w:themeColor="text1"/>
          <w:sz w:val="24"/>
          <w:szCs w:val="24"/>
        </w:rPr>
        <w:t>6.5. Региональный оператор несет полную ответственность за обеспечение здоровых и безопасных условий труда для подчиненных работников и специалистов в соответствии с действующим законодательством. А также контроль по соблюдению ими требований законодательных и нормативных правовых актов по охране труда. Организует расследование несчастных случаев на производстве.</w:t>
      </w:r>
    </w:p>
    <w:p w:rsidR="004D33A3" w:rsidRPr="001269D6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33A3" w:rsidRDefault="004D33A3" w:rsidP="004D33A3">
      <w:pPr>
        <w:pStyle w:val="a5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22CDE">
        <w:rPr>
          <w:rFonts w:ascii="Times New Roman" w:hAnsi="Times New Roman"/>
          <w:b/>
          <w:color w:val="000000" w:themeColor="text1"/>
          <w:sz w:val="24"/>
          <w:szCs w:val="24"/>
        </w:rPr>
        <w:t>Обстоятельства непреодолимой силы (форс-мажор)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>7.1. Стороны освобождаются от ответственности за неисполнение либо ненадлежащее исполне</w:t>
      </w:r>
      <w:r>
        <w:rPr>
          <w:rFonts w:ascii="Times New Roman" w:hAnsi="Times New Roman"/>
          <w:color w:val="000000" w:themeColor="text1"/>
          <w:sz w:val="24"/>
          <w:szCs w:val="24"/>
        </w:rPr>
        <w:t>ние обязательств по настоящему Д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>оговору, если оно явилось следствием обстоятельств непреодолимой силы. При этом срок исполне</w:t>
      </w:r>
      <w:r>
        <w:rPr>
          <w:rFonts w:ascii="Times New Roman" w:hAnsi="Times New Roman"/>
          <w:color w:val="000000" w:themeColor="text1"/>
          <w:sz w:val="24"/>
          <w:szCs w:val="24"/>
        </w:rPr>
        <w:t>ния обязательств по настоящему Д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оговору продлевается соразмерно времени, в течение которого действовали такие обстоятельства, а также последствиям, вызванным этими обстоятельствами. </w:t>
      </w:r>
    </w:p>
    <w:p w:rsidR="004D33A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7.2. Сторона обязана известить другую сторону о наступлении указанных обстоятельств. Извещение должно содержать данные о времени наступления и характере указанных обстоятельств. Надлежащим подтверждением наличия обстоятельств и их продолжительности будут служить официально заверенные справки и документы уполномоченных органов. </w:t>
      </w:r>
    </w:p>
    <w:p w:rsidR="004D33A3" w:rsidRPr="001269D6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33A3" w:rsidRDefault="004D33A3" w:rsidP="004D33A3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22CDE">
        <w:rPr>
          <w:rFonts w:ascii="Times New Roman" w:hAnsi="Times New Roman"/>
          <w:b/>
          <w:color w:val="000000" w:themeColor="text1"/>
          <w:sz w:val="24"/>
          <w:szCs w:val="24"/>
        </w:rPr>
        <w:t>Срок действия настоящего договора</w:t>
      </w:r>
    </w:p>
    <w:p w:rsidR="004D33A3" w:rsidRPr="00422CDE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22CDE">
        <w:rPr>
          <w:rFonts w:ascii="Times New Roman" w:hAnsi="Times New Roman"/>
          <w:color w:val="FF0000"/>
          <w:sz w:val="24"/>
          <w:szCs w:val="24"/>
        </w:rPr>
        <w:t xml:space="preserve">8.1. Настоящий Договор вступает в силу с момента его подписания, распространяется на отношения Сторон с </w:t>
      </w:r>
      <w:r>
        <w:rPr>
          <w:rFonts w:ascii="Times New Roman" w:hAnsi="Times New Roman"/>
          <w:color w:val="FF0000"/>
          <w:sz w:val="24"/>
          <w:szCs w:val="24"/>
        </w:rPr>
        <w:t>_______________</w:t>
      </w:r>
      <w:r w:rsidRPr="00422CDE">
        <w:rPr>
          <w:rFonts w:ascii="Times New Roman" w:hAnsi="Times New Roman"/>
          <w:color w:val="FF0000"/>
          <w:sz w:val="24"/>
          <w:szCs w:val="24"/>
        </w:rPr>
        <w:t xml:space="preserve">2022 года и действует до </w:t>
      </w:r>
      <w:r w:rsidR="00D03614">
        <w:rPr>
          <w:rFonts w:ascii="Times New Roman" w:hAnsi="Times New Roman"/>
          <w:color w:val="FF0000"/>
          <w:sz w:val="24"/>
          <w:szCs w:val="24"/>
        </w:rPr>
        <w:t>01</w:t>
      </w:r>
      <w:r w:rsidRPr="00422CD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03614">
        <w:rPr>
          <w:rFonts w:ascii="Times New Roman" w:hAnsi="Times New Roman"/>
          <w:color w:val="FF0000"/>
          <w:sz w:val="24"/>
          <w:szCs w:val="24"/>
        </w:rPr>
        <w:t xml:space="preserve">декабря </w:t>
      </w:r>
      <w:r w:rsidRPr="00422CDE">
        <w:rPr>
          <w:rFonts w:ascii="Times New Roman" w:hAnsi="Times New Roman"/>
          <w:color w:val="FF0000"/>
          <w:sz w:val="24"/>
          <w:szCs w:val="24"/>
        </w:rPr>
        <w:t>2022 года, а в отношении расчетов – до полного исполнения Сторонами своих обязательств.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</w:t>
      </w:r>
      <w:r w:rsidRPr="00B56E93">
        <w:rPr>
          <w:rFonts w:ascii="Times New Roman" w:hAnsi="Times New Roman"/>
          <w:sz w:val="24"/>
          <w:szCs w:val="24"/>
        </w:rPr>
        <w:t>оговор заключается в рамках и на период действия Соглашения об организации деятельности по обращению с твердыми коммунальными отходами, заключенным между Региональным оператором и органом исполнительной власти Республики Тыва, далее – Соглашение. Информирование о начале/окончании деятельности Регионального оператора осуществляется путем размещения соответствующей информации на официальном сайте в сети «Интернет», а также в средствах массовой информации.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6E93">
        <w:rPr>
          <w:rFonts w:ascii="Times New Roman" w:hAnsi="Times New Roman"/>
          <w:sz w:val="24"/>
          <w:szCs w:val="24"/>
        </w:rPr>
        <w:lastRenderedPageBreak/>
        <w:t>8.2.  В случае, если по окончанию действия Соглашения Региональный оператор заключил новое соглашение с органом исполнительной власти Республики Тыва об организации деятельности по обращению с твердыми ком</w:t>
      </w:r>
      <w:r>
        <w:rPr>
          <w:rFonts w:ascii="Times New Roman" w:hAnsi="Times New Roman"/>
          <w:sz w:val="24"/>
          <w:szCs w:val="24"/>
        </w:rPr>
        <w:t>мунальными отходами, настоящий Д</w:t>
      </w:r>
      <w:r w:rsidRPr="00B56E93">
        <w:rPr>
          <w:rFonts w:ascii="Times New Roman" w:hAnsi="Times New Roman"/>
          <w:sz w:val="24"/>
          <w:szCs w:val="24"/>
        </w:rPr>
        <w:t>оговор пролонгируется на срок действия нового соглашения.</w:t>
      </w:r>
    </w:p>
    <w:p w:rsidR="004D33A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8.3. Настоящий </w:t>
      </w:r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оговор, может быть расторгнут до окончания срока его действия по соглашению Сторон или в случаях и порядке, предусмотренном действующим законодательством. </w:t>
      </w:r>
    </w:p>
    <w:p w:rsidR="004D33A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9D6">
        <w:rPr>
          <w:rFonts w:ascii="Times New Roman" w:hAnsi="Times New Roman"/>
          <w:color w:val="000000" w:themeColor="text1"/>
          <w:sz w:val="24"/>
          <w:szCs w:val="24"/>
        </w:rPr>
        <w:t>О намерении расторгнуть Договор Стороны обязаны известить друг дру</w:t>
      </w:r>
      <w:r>
        <w:rPr>
          <w:rFonts w:ascii="Times New Roman" w:hAnsi="Times New Roman"/>
          <w:color w:val="000000" w:themeColor="text1"/>
          <w:sz w:val="24"/>
          <w:szCs w:val="24"/>
        </w:rPr>
        <w:t>га в письменном виде не позднее,</w:t>
      </w:r>
      <w:r w:rsidRPr="001269D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ч</w:t>
      </w:r>
      <w:r w:rsidRPr="001269D6">
        <w:rPr>
          <w:rFonts w:ascii="Times New Roman" w:hAnsi="Times New Roman"/>
          <w:color w:val="000000" w:themeColor="text1"/>
          <w:sz w:val="24"/>
          <w:szCs w:val="24"/>
        </w:rPr>
        <w:t>ем за 10 (Десять) дней до предполагаемой даты его расторжения.</w:t>
      </w:r>
    </w:p>
    <w:p w:rsidR="004D33A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33A3" w:rsidRDefault="004D33A3" w:rsidP="004D33A3">
      <w:pPr>
        <w:pStyle w:val="a5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22CDE">
        <w:rPr>
          <w:rFonts w:ascii="Times New Roman" w:hAnsi="Times New Roman"/>
          <w:b/>
          <w:color w:val="000000" w:themeColor="text1"/>
          <w:sz w:val="24"/>
          <w:szCs w:val="24"/>
        </w:rPr>
        <w:t>Условия конфиденциальности и недопущения действий коррупционного характера</w:t>
      </w:r>
    </w:p>
    <w:p w:rsidR="004D33A3" w:rsidRPr="00B56E93" w:rsidRDefault="004D33A3" w:rsidP="004D33A3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>По взаимному согласию сторон в рамках настоящего Договора конфиденциальной признается конкретная информация, касающаяся предмета Договора, хода его выполнения и полученных результатов.</w:t>
      </w:r>
    </w:p>
    <w:p w:rsidR="004D33A3" w:rsidRPr="00B56E93" w:rsidRDefault="004D33A3" w:rsidP="004D33A3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>Каждая из сторон обязана обеспечить защиту конфиденциальной информации, ставшей доступной ей в рамках настоящего Договора, несанкционированного использования, распространения и публикации.</w:t>
      </w:r>
    </w:p>
    <w:p w:rsidR="004D33A3" w:rsidRPr="00B56E93" w:rsidRDefault="004D33A3" w:rsidP="004D33A3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>Любой ущерб, вызванный нарушением условий конфиденциальности, определяется и возмещается в соответствии с действующим законодательством Российской Федерации.</w:t>
      </w:r>
    </w:p>
    <w:p w:rsidR="004D33A3" w:rsidRPr="00B56E93" w:rsidRDefault="004D33A3" w:rsidP="004D33A3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Региональный оператор 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>может передавать полученную конфиденциальную информацию по настоящему Договору третьим лицам только по письменному согласованию с Потребителем на следующих условиях:</w:t>
      </w:r>
    </w:p>
    <w:p w:rsidR="004D33A3" w:rsidRPr="00B56E93" w:rsidRDefault="004D33A3" w:rsidP="004D33A3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kern w:val="3"/>
          <w:sz w:val="24"/>
          <w:szCs w:val="24"/>
          <w:lang w:bidi="hi-IN"/>
        </w:rPr>
        <w:t>Третьи лица используют полученную конфиденциальную информацию только</w:t>
      </w:r>
      <w:r>
        <w:rPr>
          <w:rFonts w:ascii="Times New Roman" w:hAnsi="Times New Roman"/>
          <w:color w:val="000000" w:themeColor="text1"/>
          <w:kern w:val="3"/>
          <w:sz w:val="24"/>
          <w:szCs w:val="24"/>
          <w:lang w:bidi="hi-IN"/>
        </w:rPr>
        <w:t xml:space="preserve"> в рамках Работ, проводимых на Д</w:t>
      </w:r>
      <w:r w:rsidRPr="00B56E93">
        <w:rPr>
          <w:rFonts w:ascii="Times New Roman" w:hAnsi="Times New Roman"/>
          <w:color w:val="000000" w:themeColor="text1"/>
          <w:kern w:val="3"/>
          <w:sz w:val="24"/>
          <w:szCs w:val="24"/>
          <w:lang w:bidi="hi-IN"/>
        </w:rPr>
        <w:t xml:space="preserve">оговорной основе между Потребителем и </w:t>
      </w:r>
      <w:r w:rsidRPr="00B56E93">
        <w:rPr>
          <w:rStyle w:val="a8"/>
          <w:bCs/>
          <w:color w:val="000000" w:themeColor="text1"/>
          <w:sz w:val="24"/>
          <w:szCs w:val="24"/>
        </w:rPr>
        <w:t>Региональным оператором</w:t>
      </w:r>
      <w:r w:rsidRPr="00B56E93">
        <w:rPr>
          <w:rFonts w:ascii="Times New Roman" w:hAnsi="Times New Roman"/>
          <w:color w:val="000000" w:themeColor="text1"/>
          <w:kern w:val="3"/>
          <w:sz w:val="24"/>
          <w:szCs w:val="24"/>
          <w:lang w:bidi="hi-IN"/>
        </w:rPr>
        <w:t>;</w:t>
      </w:r>
    </w:p>
    <w:p w:rsidR="004D33A3" w:rsidRPr="00B56E93" w:rsidRDefault="004D33A3" w:rsidP="004D33A3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Style w:val="a8"/>
          <w:bCs/>
          <w:color w:val="000000" w:themeColor="text1"/>
          <w:sz w:val="24"/>
          <w:szCs w:val="24"/>
        </w:rPr>
        <w:t xml:space="preserve">Региональный оператор </w:t>
      </w:r>
      <w:r w:rsidRPr="00B56E93">
        <w:rPr>
          <w:rFonts w:ascii="Times New Roman" w:hAnsi="Times New Roman"/>
          <w:color w:val="000000" w:themeColor="text1"/>
          <w:kern w:val="3"/>
          <w:sz w:val="24"/>
          <w:szCs w:val="24"/>
          <w:lang w:bidi="hi-IN"/>
        </w:rPr>
        <w:t>гарантирует соблюдение третьими лицами условий конфиденциальности настоящего Договора.</w:t>
      </w:r>
    </w:p>
    <w:p w:rsidR="004D33A3" w:rsidRPr="00B56E93" w:rsidRDefault="004D33A3" w:rsidP="004D33A3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>Стороны обязаны соблюдать соглашение о недопущении действий коррупци</w:t>
      </w:r>
      <w:r>
        <w:rPr>
          <w:rFonts w:ascii="Times New Roman" w:hAnsi="Times New Roman"/>
          <w:color w:val="000000" w:themeColor="text1"/>
          <w:sz w:val="24"/>
          <w:szCs w:val="24"/>
        </w:rPr>
        <w:t>онного характера</w:t>
      </w:r>
      <w:r w:rsidRPr="009D07B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D33A3" w:rsidRDefault="004D33A3" w:rsidP="004D33A3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Вышеперечисленные обязательства действуют между Региональным оператором и </w:t>
      </w:r>
      <w:r w:rsidRPr="00B56E9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Потребителем 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>в течение всего времени проведения работ по наст</w:t>
      </w:r>
      <w:r>
        <w:rPr>
          <w:rFonts w:ascii="Times New Roman" w:hAnsi="Times New Roman"/>
          <w:color w:val="000000" w:themeColor="text1"/>
          <w:sz w:val="24"/>
          <w:szCs w:val="24"/>
        </w:rPr>
        <w:t>оящему Договору и в течение 3 (Т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>рех) лет после окончания этих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работ или расторжения Договора.</w:t>
      </w:r>
    </w:p>
    <w:p w:rsidR="004D33A3" w:rsidRPr="00C073DE" w:rsidRDefault="004D33A3" w:rsidP="004D33A3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D33A3" w:rsidRPr="00EF4FC3" w:rsidRDefault="004D33A3" w:rsidP="00EF4FC3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22CDE">
        <w:rPr>
          <w:rFonts w:ascii="Times New Roman" w:hAnsi="Times New Roman"/>
          <w:b/>
          <w:color w:val="000000" w:themeColor="text1"/>
          <w:sz w:val="24"/>
          <w:szCs w:val="24"/>
        </w:rPr>
        <w:t>Прочие условия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33A3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.1. В случае невозможности достижения взаимного согласия Сторон, споры по Договору разрешаются </w:t>
      </w:r>
      <w:r w:rsidRPr="00B56E9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Арбитражном суде Республики Тыва в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 соответствии с нормами действующего 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lastRenderedPageBreak/>
        <w:t>законодательства. До передачи спора на разрешение в суд, Стороны принимают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</w:t>
      </w:r>
      <w:r>
        <w:rPr>
          <w:rFonts w:ascii="Times New Roman" w:hAnsi="Times New Roman"/>
          <w:color w:val="000000" w:themeColor="text1"/>
          <w:sz w:val="24"/>
          <w:szCs w:val="24"/>
        </w:rPr>
        <w:t>етензия, в срок не позднее 10 (Д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>есять) рабочих дней со дня её получения (включительно).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33A3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>.2. Во всем остальном</w:t>
      </w:r>
      <w:r>
        <w:rPr>
          <w:rFonts w:ascii="Times New Roman" w:hAnsi="Times New Roman"/>
          <w:color w:val="000000" w:themeColor="text1"/>
          <w:sz w:val="24"/>
          <w:szCs w:val="24"/>
        </w:rPr>
        <w:t>, не предусмотренном настоящим Д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>оговором, Стороны обязуются руководствоваться законодательством Российской Федерации.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33A3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>.3. Все изменения</w:t>
      </w:r>
      <w:r>
        <w:rPr>
          <w:rFonts w:ascii="Times New Roman" w:hAnsi="Times New Roman"/>
          <w:color w:val="000000" w:themeColor="text1"/>
          <w:sz w:val="24"/>
          <w:szCs w:val="24"/>
        </w:rPr>
        <w:t>, которые вносятся в настоящий Д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 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33A3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.4. Информирование Потребителя об утвержденном тарифе на услугу Регионального оператора, изменении цены на услуги по обращению с ТКО осуществляется Региональным оператором путем публикации в средствах массовой информации и на официальном сайте Регионального оператора.  </w:t>
      </w:r>
    </w:p>
    <w:p w:rsidR="004D33A3" w:rsidRPr="00B56E93" w:rsidRDefault="004D33A3" w:rsidP="004D33A3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33A3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>.5. В случае изменения своего наименования, местонахождения, ответственных представителей Сторон, номеров телефонов, адресов электронной почты и банковских реквизито</w:t>
      </w:r>
      <w:r>
        <w:rPr>
          <w:rFonts w:ascii="Times New Roman" w:hAnsi="Times New Roman"/>
          <w:color w:val="000000" w:themeColor="text1"/>
          <w:sz w:val="24"/>
          <w:szCs w:val="24"/>
        </w:rPr>
        <w:t>в Стороны обязаны в течение 3 (Т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>рех) рабочих дней письменно уведомить друг друга. При этом заключение дополнительного соглашения не требуется. До получения письменного уведомления об изменении адресов и платежных реквизитов все действия, совершенные Сторонами по ранее указанным реквизитам другой Стороны, считаются совершенными законно и засчитываются в выполнение ими своих обязательств.</w:t>
      </w:r>
    </w:p>
    <w:p w:rsidR="004D33A3" w:rsidRPr="00B56E9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33A3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>.6.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Настоящий Договор составлен в 2 (Д</w:t>
      </w:r>
      <w:r w:rsidRPr="00B56E93">
        <w:rPr>
          <w:rFonts w:ascii="Times New Roman" w:hAnsi="Times New Roman"/>
          <w:color w:val="000000" w:themeColor="text1"/>
          <w:sz w:val="24"/>
          <w:szCs w:val="24"/>
        </w:rPr>
        <w:t xml:space="preserve">вух) экземплярах, по одному экземпляру для каждой из Сторон. </w:t>
      </w:r>
    </w:p>
    <w:p w:rsidR="004D33A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33A3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A30685">
        <w:rPr>
          <w:rFonts w:ascii="Times New Roman" w:hAnsi="Times New Roman"/>
          <w:color w:val="000000" w:themeColor="text1"/>
          <w:sz w:val="24"/>
          <w:szCs w:val="24"/>
        </w:rPr>
        <w:t>.7. Приложения к настоящему Договору являю</w:t>
      </w:r>
      <w:r>
        <w:rPr>
          <w:rFonts w:ascii="Times New Roman" w:hAnsi="Times New Roman"/>
          <w:color w:val="000000" w:themeColor="text1"/>
          <w:sz w:val="24"/>
          <w:szCs w:val="24"/>
        </w:rPr>
        <w:t>тся его неотъемлемой частью</w:t>
      </w:r>
    </w:p>
    <w:p w:rsidR="004D33A3" w:rsidRDefault="004D33A3" w:rsidP="004D33A3">
      <w:pPr>
        <w:spacing w:after="0" w:line="36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A30685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A30685">
        <w:rPr>
          <w:rFonts w:ascii="Times New Roman" w:hAnsi="Times New Roman"/>
          <w:sz w:val="24"/>
          <w:szCs w:val="24"/>
        </w:rPr>
        <w:t xml:space="preserve"> «Расчет объема ТКО, стоимости услуг и место (площадка) накопления твердых коммунальных отходов» - на </w:t>
      </w:r>
      <w:r w:rsidR="00525ACE">
        <w:rPr>
          <w:rFonts w:ascii="Times New Roman" w:hAnsi="Times New Roman"/>
          <w:sz w:val="24"/>
          <w:szCs w:val="24"/>
        </w:rPr>
        <w:t>1 листе</w:t>
      </w:r>
      <w:bookmarkStart w:id="1" w:name="_GoBack"/>
      <w:bookmarkEnd w:id="1"/>
      <w:r w:rsidRPr="00A30685">
        <w:rPr>
          <w:rFonts w:ascii="Times New Roman" w:hAnsi="Times New Roman"/>
          <w:sz w:val="24"/>
          <w:szCs w:val="24"/>
        </w:rPr>
        <w:t xml:space="preserve">; </w:t>
      </w:r>
    </w:p>
    <w:p w:rsidR="004D33A3" w:rsidRDefault="004D33A3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7129A" w:rsidRDefault="0067129A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7129A" w:rsidRDefault="0067129A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7129A" w:rsidRDefault="0067129A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7129A" w:rsidRDefault="0067129A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7129A" w:rsidRDefault="0067129A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7129A" w:rsidRDefault="0067129A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7129A" w:rsidRDefault="0067129A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7129A" w:rsidRDefault="0067129A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7129A" w:rsidRDefault="0067129A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7129A" w:rsidRPr="00A30685" w:rsidRDefault="0067129A" w:rsidP="004D33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33A3" w:rsidRPr="00422CDE" w:rsidRDefault="004D33A3" w:rsidP="004D33A3">
      <w:pPr>
        <w:pStyle w:val="a5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22CDE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Адреса и реквизиты Сторон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829"/>
        <w:gridCol w:w="4732"/>
      </w:tblGrid>
      <w:tr w:rsidR="0067129A" w:rsidRPr="00B56E93" w:rsidTr="00D17EA2">
        <w:trPr>
          <w:trHeight w:val="296"/>
        </w:trPr>
        <w:tc>
          <w:tcPr>
            <w:tcW w:w="4829" w:type="dxa"/>
            <w:hideMark/>
          </w:tcPr>
          <w:p w:rsidR="0067129A" w:rsidRPr="00E55AF4" w:rsidRDefault="0067129A" w:rsidP="00D17EA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5A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Региональный оператор:</w:t>
            </w:r>
          </w:p>
          <w:p w:rsidR="0067129A" w:rsidRPr="00D35433" w:rsidRDefault="0067129A" w:rsidP="00D17EA2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55AF4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Государственное унитарное предприятие "Транспортный сервис и проект" (ГУП «ТСП»)</w:t>
            </w:r>
          </w:p>
        </w:tc>
        <w:tc>
          <w:tcPr>
            <w:tcW w:w="4732" w:type="dxa"/>
            <w:hideMark/>
          </w:tcPr>
          <w:p w:rsidR="0067129A" w:rsidRPr="00422B58" w:rsidRDefault="0067129A" w:rsidP="00D17EA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2B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Потребитель:</w:t>
            </w:r>
          </w:p>
          <w:p w:rsidR="0067129A" w:rsidRPr="00B56E93" w:rsidRDefault="0067129A" w:rsidP="00D17EA2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B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___________________________</w:t>
            </w:r>
          </w:p>
        </w:tc>
      </w:tr>
      <w:tr w:rsidR="0067129A" w:rsidRPr="00B56E93" w:rsidTr="00D17EA2">
        <w:trPr>
          <w:trHeight w:val="3143"/>
        </w:trPr>
        <w:tc>
          <w:tcPr>
            <w:tcW w:w="4829" w:type="dxa"/>
            <w:vMerge w:val="restart"/>
          </w:tcPr>
          <w:p w:rsidR="0067129A" w:rsidRPr="00B56E93" w:rsidRDefault="0067129A" w:rsidP="00D17EA2">
            <w:pPr>
              <w:pStyle w:val="a3"/>
              <w:tabs>
                <w:tab w:val="left" w:pos="4461"/>
                <w:tab w:val="left" w:pos="5028"/>
              </w:tabs>
              <w:ind w:right="317" w:firstLine="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6E9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Юридический/фактический адрес</w:t>
            </w:r>
            <w:r w:rsidRPr="00B5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6670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B5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Республика Тыва г. Кызыл, </w:t>
            </w:r>
            <w:proofErr w:type="spellStart"/>
            <w:r w:rsidRPr="00B5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Сукпакская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зд.4, этаж 2,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помещ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2</w:t>
            </w:r>
          </w:p>
          <w:p w:rsidR="0067129A" w:rsidRDefault="0067129A" w:rsidP="00D17EA2">
            <w:pPr>
              <w:pStyle w:val="a3"/>
              <w:tabs>
                <w:tab w:val="left" w:pos="4461"/>
                <w:tab w:val="left" w:pos="5028"/>
              </w:tabs>
              <w:ind w:right="317" w:firstLine="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6E9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Почтовый адрес:</w:t>
            </w:r>
            <w:r w:rsidRPr="00B5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7129A" w:rsidRPr="00B56E93" w:rsidRDefault="0067129A" w:rsidP="00D17EA2">
            <w:pPr>
              <w:pStyle w:val="a3"/>
              <w:tabs>
                <w:tab w:val="left" w:pos="4461"/>
                <w:tab w:val="left" w:pos="5028"/>
              </w:tabs>
              <w:ind w:right="317" w:firstLine="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6670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B5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Республика Тыва г. Кызыл, </w:t>
            </w:r>
            <w:proofErr w:type="spellStart"/>
            <w:r w:rsidRPr="00B5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Сукпакская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зд.4, этаж 2,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помещ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2</w:t>
            </w:r>
          </w:p>
          <w:p w:rsidR="0067129A" w:rsidRDefault="0067129A" w:rsidP="00D17EA2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ИНН 1701001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</w:t>
            </w:r>
            <w:r w:rsidRPr="00B5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КПП 170101001 ОГРН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1021700509764</w:t>
            </w:r>
          </w:p>
          <w:p w:rsidR="0067129A" w:rsidRPr="008865A4" w:rsidRDefault="0067129A" w:rsidP="00D17EA2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5A4">
              <w:rPr>
                <w:rFonts w:ascii="Times New Roman" w:hAnsi="Times New Roman"/>
                <w:sz w:val="24"/>
                <w:szCs w:val="24"/>
              </w:rPr>
              <w:t xml:space="preserve">ОКВЭД </w:t>
            </w:r>
            <w:proofErr w:type="gramStart"/>
            <w:r w:rsidRPr="008865A4">
              <w:rPr>
                <w:rFonts w:ascii="Times New Roman" w:hAnsi="Times New Roman"/>
                <w:sz w:val="24"/>
                <w:szCs w:val="24"/>
              </w:rPr>
              <w:t>38.11  ОКПО</w:t>
            </w:r>
            <w:proofErr w:type="gramEnd"/>
            <w:r w:rsidRPr="008865A4">
              <w:rPr>
                <w:rFonts w:ascii="Times New Roman" w:hAnsi="Times New Roman"/>
                <w:sz w:val="24"/>
                <w:szCs w:val="24"/>
              </w:rPr>
              <w:t xml:space="preserve"> – 03244932   ОКОПФ – 42      ОКАТО – 93401000000</w:t>
            </w:r>
          </w:p>
          <w:p w:rsidR="0067129A" w:rsidRPr="00B56E93" w:rsidRDefault="0067129A" w:rsidP="00D17EA2">
            <w:pPr>
              <w:pStyle w:val="a7"/>
              <w:ind w:firstLine="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Диспетчера: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5-39-10</w:t>
            </w:r>
          </w:p>
          <w:p w:rsidR="0067129A" w:rsidRPr="00B56E93" w:rsidRDefault="0067129A" w:rsidP="00D17EA2">
            <w:pPr>
              <w:pStyle w:val="a7"/>
              <w:ind w:firstLine="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129A" w:rsidRPr="00B56E93" w:rsidRDefault="0067129A" w:rsidP="00D17EA2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Банковские реквизиты: </w:t>
            </w:r>
          </w:p>
          <w:p w:rsidR="0067129A" w:rsidRPr="00B56E93" w:rsidRDefault="0067129A" w:rsidP="00D17EA2">
            <w:pPr>
              <w:pStyle w:val="a7"/>
              <w:ind w:firstLine="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Сибирский филиал ПАО РОСБАНК </w:t>
            </w:r>
            <w:proofErr w:type="spellStart"/>
            <w:r w:rsidRPr="00B5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г.Красноярск</w:t>
            </w:r>
            <w:proofErr w:type="spellEnd"/>
            <w:r w:rsidRPr="00B5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БИК 040407388 </w:t>
            </w:r>
          </w:p>
          <w:p w:rsidR="0067129A" w:rsidRPr="00B56E93" w:rsidRDefault="0067129A" w:rsidP="00D17EA2">
            <w:pPr>
              <w:pStyle w:val="a7"/>
              <w:ind w:firstLine="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к/</w:t>
            </w:r>
            <w:proofErr w:type="spellStart"/>
            <w:r w:rsidRPr="00B5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сч</w:t>
            </w:r>
            <w:proofErr w:type="spellEnd"/>
            <w:r w:rsidRPr="00B5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30101810000000000388 </w:t>
            </w:r>
          </w:p>
          <w:p w:rsidR="0067129A" w:rsidRPr="00B56E93" w:rsidRDefault="0067129A" w:rsidP="00D17EA2">
            <w:pPr>
              <w:pStyle w:val="a7"/>
              <w:ind w:firstLine="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</w:t>
            </w:r>
            <w:proofErr w:type="spellStart"/>
            <w:r w:rsidRPr="00B5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сч</w:t>
            </w:r>
            <w:proofErr w:type="spellEnd"/>
            <w:r w:rsidRPr="00B5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40602810475710000020</w:t>
            </w:r>
          </w:p>
          <w:p w:rsidR="0067129A" w:rsidRPr="00B56E93" w:rsidRDefault="0067129A" w:rsidP="00D17EA2">
            <w:pPr>
              <w:pStyle w:val="a7"/>
              <w:ind w:firstLine="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129A" w:rsidRPr="00B56E93" w:rsidRDefault="0067129A" w:rsidP="00D17EA2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gupzhkh</w:t>
            </w:r>
            <w:proofErr w:type="spellEnd"/>
            <w:r w:rsidRPr="00B437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 w:rsidRPr="00B5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r w:rsidRPr="00B56E9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B5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B56E9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B5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7129A" w:rsidRPr="00B56E93" w:rsidRDefault="0067129A" w:rsidP="00D17EA2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129A" w:rsidRPr="00B56E93" w:rsidRDefault="0067129A" w:rsidP="00D17E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6E93"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Директор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Государственное унитарное предприятие "Транспортный сервис и проект"</w:t>
            </w:r>
          </w:p>
          <w:p w:rsidR="0067129A" w:rsidRPr="00B56E93" w:rsidRDefault="0067129A" w:rsidP="00D17E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29A" w:rsidRPr="00B56E93" w:rsidRDefault="0067129A" w:rsidP="00D17EA2">
            <w:pPr>
              <w:spacing w:line="240" w:lineRule="auto"/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56E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_________________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А.В.Пустозеров</w:t>
            </w:r>
            <w:proofErr w:type="spellEnd"/>
            <w:r w:rsidRPr="00B56E93"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67129A" w:rsidRPr="00B56E93" w:rsidRDefault="0067129A" w:rsidP="00D17E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6E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«____» ____________ 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B56E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  <w:p w:rsidR="0067129A" w:rsidRPr="00B56E93" w:rsidRDefault="0067129A" w:rsidP="00D17EA2">
            <w:pPr>
              <w:pStyle w:val="a7"/>
              <w:spacing w:before="240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B56E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732" w:type="dxa"/>
          </w:tcPr>
          <w:p w:rsidR="0067129A" w:rsidRDefault="0067129A" w:rsidP="00D17EA2">
            <w:pPr>
              <w:widowControl w:val="0"/>
              <w:tabs>
                <w:tab w:val="left" w:leader="underscore" w:pos="5137"/>
              </w:tabs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MS Mincho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56E93">
              <w:rPr>
                <w:rFonts w:ascii="Times New Roman" w:eastAsia="MS Mincho" w:hAnsi="Times New Roman"/>
                <w:snapToGrid w:val="0"/>
                <w:color w:val="000000" w:themeColor="text1"/>
                <w:sz w:val="24"/>
                <w:szCs w:val="24"/>
                <w:u w:val="single"/>
                <w:lang w:eastAsia="ru-RU"/>
              </w:rPr>
              <w:t>Юридический адрес</w:t>
            </w:r>
            <w:r w:rsidRPr="00B56E93">
              <w:rPr>
                <w:rFonts w:ascii="Times New Roman" w:eastAsia="MS Mincho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MS Mincho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___________________</w:t>
            </w:r>
          </w:p>
          <w:p w:rsidR="0067129A" w:rsidRDefault="0067129A" w:rsidP="00D17EA2">
            <w:pPr>
              <w:widowControl w:val="0"/>
              <w:tabs>
                <w:tab w:val="left" w:leader="underscore" w:pos="5137"/>
              </w:tabs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MS Mincho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_____________________________________</w:t>
            </w:r>
          </w:p>
          <w:p w:rsidR="0067129A" w:rsidRDefault="0067129A" w:rsidP="00D17EA2">
            <w:pPr>
              <w:widowControl w:val="0"/>
              <w:tabs>
                <w:tab w:val="left" w:leader="underscore" w:pos="5137"/>
              </w:tabs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MS Mincho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56E93">
              <w:rPr>
                <w:rFonts w:ascii="Times New Roman" w:eastAsia="MS Mincho" w:hAnsi="Times New Roman"/>
                <w:snapToGrid w:val="0"/>
                <w:color w:val="000000" w:themeColor="text1"/>
                <w:sz w:val="24"/>
                <w:szCs w:val="24"/>
                <w:u w:val="single"/>
                <w:lang w:eastAsia="ru-RU"/>
              </w:rPr>
              <w:t>Фактический (почтовый) адрес</w:t>
            </w:r>
            <w:r>
              <w:rPr>
                <w:rFonts w:ascii="Times New Roman" w:eastAsia="MS Mincho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: __________</w:t>
            </w:r>
          </w:p>
          <w:p w:rsidR="0067129A" w:rsidRPr="00B56E93" w:rsidRDefault="0067129A" w:rsidP="00D17EA2">
            <w:pPr>
              <w:widowControl w:val="0"/>
              <w:tabs>
                <w:tab w:val="left" w:leader="underscore" w:pos="5137"/>
              </w:tabs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MS Mincho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_____________________________________</w:t>
            </w:r>
          </w:p>
          <w:p w:rsidR="0067129A" w:rsidRPr="00B56E93" w:rsidRDefault="0067129A" w:rsidP="00D17EA2">
            <w:pPr>
              <w:widowControl w:val="0"/>
              <w:tabs>
                <w:tab w:val="left" w:leader="underscore" w:pos="5137"/>
              </w:tabs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MS Mincho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56E93">
              <w:rPr>
                <w:rFonts w:ascii="Times New Roman" w:eastAsia="MS Mincho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MS Mincho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____________</w:t>
            </w:r>
            <w:r w:rsidRPr="00B56E93">
              <w:rPr>
                <w:rFonts w:ascii="Times New Roman" w:eastAsia="MS Mincho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; КПП </w:t>
            </w:r>
            <w:r>
              <w:rPr>
                <w:rFonts w:ascii="Times New Roman" w:eastAsia="MS Mincho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______________</w:t>
            </w:r>
            <w:r w:rsidRPr="00AB53A6">
              <w:rPr>
                <w:rFonts w:ascii="Times New Roman" w:eastAsia="MS Mincho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67129A" w:rsidRDefault="0067129A" w:rsidP="00D17EA2">
            <w:pPr>
              <w:widowControl w:val="0"/>
              <w:tabs>
                <w:tab w:val="left" w:leader="underscore" w:pos="5137"/>
              </w:tabs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MS Mincho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56E93">
              <w:rPr>
                <w:rFonts w:ascii="Times New Roman" w:eastAsia="MS Mincho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ОКПО </w:t>
            </w:r>
            <w:r>
              <w:rPr>
                <w:rFonts w:ascii="Times New Roman" w:eastAsia="MS Mincho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___________</w:t>
            </w:r>
            <w:r w:rsidRPr="00B56E93">
              <w:rPr>
                <w:rFonts w:ascii="Times New Roman" w:eastAsia="MS Mincho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; ОКВЭД </w:t>
            </w:r>
            <w:r>
              <w:rPr>
                <w:rFonts w:ascii="Times New Roman" w:eastAsia="MS Mincho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____________</w:t>
            </w:r>
          </w:p>
          <w:p w:rsidR="0067129A" w:rsidRPr="00B56E93" w:rsidRDefault="0067129A" w:rsidP="00D17EA2">
            <w:pPr>
              <w:widowControl w:val="0"/>
              <w:tabs>
                <w:tab w:val="left" w:leader="underscore" w:pos="5137"/>
              </w:tabs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MS Mincho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ОГРН ________________________________</w:t>
            </w:r>
          </w:p>
          <w:p w:rsidR="0067129A" w:rsidRDefault="0067129A" w:rsidP="00D17EA2">
            <w:pPr>
              <w:widowControl w:val="0"/>
              <w:tabs>
                <w:tab w:val="left" w:leader="underscore" w:pos="5137"/>
              </w:tabs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MS Mincho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  <w:p w:rsidR="0067129A" w:rsidRDefault="0067129A" w:rsidP="00D17EA2">
            <w:pPr>
              <w:widowControl w:val="0"/>
              <w:tabs>
                <w:tab w:val="left" w:leader="underscore" w:pos="5137"/>
              </w:tabs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53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Банковские реквизиты: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</w:t>
            </w:r>
          </w:p>
          <w:p w:rsidR="0067129A" w:rsidRPr="00B56E93" w:rsidRDefault="0067129A" w:rsidP="00D17EA2">
            <w:pPr>
              <w:widowControl w:val="0"/>
              <w:tabs>
                <w:tab w:val="left" w:leader="underscore" w:pos="5137"/>
              </w:tabs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MS Mincho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_____________________________________</w:t>
            </w:r>
          </w:p>
          <w:p w:rsidR="0067129A" w:rsidRDefault="0067129A" w:rsidP="00D17EA2">
            <w:pPr>
              <w:widowControl w:val="0"/>
              <w:tabs>
                <w:tab w:val="left" w:leader="underscore" w:pos="5137"/>
              </w:tabs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БИК: _____________</w:t>
            </w:r>
          </w:p>
          <w:p w:rsidR="0067129A" w:rsidRDefault="0067129A" w:rsidP="00D17EA2">
            <w:pPr>
              <w:widowControl w:val="0"/>
              <w:tabs>
                <w:tab w:val="left" w:leader="underscore" w:pos="5137"/>
              </w:tabs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Р/С: ______________________</w:t>
            </w:r>
          </w:p>
          <w:p w:rsidR="0067129A" w:rsidRPr="00B56E93" w:rsidRDefault="0067129A" w:rsidP="00D17EA2">
            <w:pPr>
              <w:widowControl w:val="0"/>
              <w:tabs>
                <w:tab w:val="left" w:leader="underscore" w:pos="5137"/>
              </w:tabs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MS Mincho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К/С: ______________________</w:t>
            </w:r>
          </w:p>
        </w:tc>
      </w:tr>
      <w:tr w:rsidR="0067129A" w:rsidRPr="00B56E93" w:rsidTr="00D17EA2">
        <w:trPr>
          <w:trHeight w:val="135"/>
        </w:trPr>
        <w:tc>
          <w:tcPr>
            <w:tcW w:w="4829" w:type="dxa"/>
            <w:vMerge/>
            <w:vAlign w:val="center"/>
            <w:hideMark/>
          </w:tcPr>
          <w:p w:rsidR="0067129A" w:rsidRPr="00B56E93" w:rsidRDefault="0067129A" w:rsidP="00D17EA2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732" w:type="dxa"/>
          </w:tcPr>
          <w:p w:rsidR="0067129A" w:rsidRDefault="0067129A" w:rsidP="00D17EA2">
            <w:pPr>
              <w:widowControl w:val="0"/>
              <w:tabs>
                <w:tab w:val="left" w:leader="underscore" w:pos="5137"/>
              </w:tabs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MS Mincho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Тел.__________________</w:t>
            </w:r>
            <w:r w:rsidRPr="00B56E93">
              <w:rPr>
                <w:rFonts w:ascii="Times New Roman" w:eastAsia="MS Mincho" w:hAnsi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7129A" w:rsidRPr="00B56E93" w:rsidRDefault="0067129A" w:rsidP="00D17EA2">
            <w:pPr>
              <w:tabs>
                <w:tab w:val="right" w:pos="9356"/>
              </w:tabs>
              <w:spacing w:after="0" w:line="360" w:lineRule="auto"/>
              <w:ind w:right="-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Электронная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почта:_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</w:t>
            </w:r>
          </w:p>
          <w:p w:rsidR="0067129A" w:rsidRPr="00B56E93" w:rsidRDefault="0067129A" w:rsidP="00D17EA2">
            <w:pPr>
              <w:tabs>
                <w:tab w:val="right" w:pos="9356"/>
              </w:tabs>
              <w:spacing w:after="0" w:line="360" w:lineRule="auto"/>
              <w:ind w:right="-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29A" w:rsidRDefault="0067129A" w:rsidP="00D17EA2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29A" w:rsidRDefault="0067129A" w:rsidP="00D17EA2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29A" w:rsidRPr="00B56E93" w:rsidRDefault="0067129A" w:rsidP="00D17EA2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</w:t>
            </w:r>
          </w:p>
          <w:p w:rsidR="0067129A" w:rsidRDefault="0067129A" w:rsidP="00D17EA2">
            <w:pPr>
              <w:suppressAutoHyphens/>
              <w:spacing w:after="0" w:line="360" w:lineRule="auto"/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  <w:t>_____________________________</w:t>
            </w:r>
          </w:p>
          <w:p w:rsidR="0067129A" w:rsidRDefault="0067129A" w:rsidP="00D17EA2">
            <w:pPr>
              <w:suppressAutoHyphens/>
              <w:spacing w:after="0" w:line="360" w:lineRule="auto"/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  <w:t>_____________________________</w:t>
            </w:r>
          </w:p>
          <w:p w:rsidR="0067129A" w:rsidRPr="00B56E93" w:rsidRDefault="0067129A" w:rsidP="00D17EA2">
            <w:pPr>
              <w:suppressAutoHyphens/>
              <w:spacing w:after="0" w:line="360" w:lineRule="auto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  <w:t>________________/______________</w:t>
            </w:r>
          </w:p>
          <w:p w:rsidR="0067129A" w:rsidRPr="00B56E93" w:rsidRDefault="0067129A" w:rsidP="00D17EA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6E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«____» ____________ 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B56E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  <w:p w:rsidR="0067129A" w:rsidRPr="00B56E93" w:rsidRDefault="0067129A" w:rsidP="00D17EA2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B56E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М.П.</w:t>
            </w:r>
          </w:p>
        </w:tc>
      </w:tr>
    </w:tbl>
    <w:p w:rsidR="004D33A3" w:rsidRDefault="004D33A3" w:rsidP="004D33A3"/>
    <w:p w:rsidR="0067129A" w:rsidRDefault="0067129A" w:rsidP="004D33A3"/>
    <w:p w:rsidR="0067129A" w:rsidRDefault="0067129A" w:rsidP="004D33A3"/>
    <w:p w:rsidR="0067129A" w:rsidRDefault="0067129A" w:rsidP="004D33A3"/>
    <w:p w:rsidR="0067129A" w:rsidRDefault="0067129A" w:rsidP="004D33A3"/>
    <w:p w:rsidR="0067129A" w:rsidRDefault="0067129A" w:rsidP="004D33A3"/>
    <w:p w:rsidR="0067129A" w:rsidRDefault="0067129A" w:rsidP="004D33A3"/>
    <w:p w:rsidR="0067129A" w:rsidRDefault="0067129A" w:rsidP="004D33A3"/>
    <w:p w:rsidR="0067129A" w:rsidRDefault="0067129A" w:rsidP="004D33A3"/>
    <w:p w:rsidR="0067129A" w:rsidRDefault="0067129A" w:rsidP="004D33A3"/>
    <w:p w:rsidR="0067129A" w:rsidRDefault="0067129A" w:rsidP="004D33A3">
      <w:pPr>
        <w:sectPr w:rsidR="0067129A" w:rsidSect="008C0B00">
          <w:pgSz w:w="11906" w:h="16838"/>
          <w:pgMar w:top="567" w:right="709" w:bottom="1134" w:left="992" w:header="709" w:footer="709" w:gutter="0"/>
          <w:cols w:space="708"/>
          <w:docGrid w:linePitch="360"/>
        </w:sectPr>
      </w:pPr>
    </w:p>
    <w:p w:rsidR="0067129A" w:rsidRPr="00B36C64" w:rsidRDefault="0067129A" w:rsidP="0067129A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B36C64">
        <w:rPr>
          <w:rFonts w:ascii="Times New Roman" w:hAnsi="Times New Roman"/>
        </w:rPr>
        <w:lastRenderedPageBreak/>
        <w:t xml:space="preserve">Приложение№ 1 </w:t>
      </w:r>
    </w:p>
    <w:p w:rsidR="0067129A" w:rsidRPr="00B36C64" w:rsidRDefault="0067129A" w:rsidP="0067129A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B36C64">
        <w:rPr>
          <w:rFonts w:ascii="Times New Roman" w:hAnsi="Times New Roman"/>
        </w:rPr>
        <w:t xml:space="preserve">к договору № ____от _________ </w:t>
      </w:r>
    </w:p>
    <w:p w:rsidR="0067129A" w:rsidRPr="00B36C64" w:rsidRDefault="0067129A" w:rsidP="0067129A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B36C64">
        <w:rPr>
          <w:rFonts w:ascii="Times New Roman" w:hAnsi="Times New Roman"/>
        </w:rPr>
        <w:t xml:space="preserve">на оказание услуг по обращению </w:t>
      </w:r>
    </w:p>
    <w:p w:rsidR="0067129A" w:rsidRPr="00B36C64" w:rsidRDefault="0067129A" w:rsidP="0067129A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B36C64">
        <w:rPr>
          <w:rFonts w:ascii="Times New Roman" w:hAnsi="Times New Roman"/>
        </w:rPr>
        <w:t xml:space="preserve">с твердыми коммунальными отходами </w:t>
      </w:r>
    </w:p>
    <w:p w:rsidR="0067129A" w:rsidRPr="00B36C64" w:rsidRDefault="0067129A" w:rsidP="0067129A">
      <w:pPr>
        <w:jc w:val="center"/>
        <w:rPr>
          <w:rFonts w:ascii="Times New Roman" w:hAnsi="Times New Roman"/>
        </w:rPr>
      </w:pPr>
      <w:r w:rsidRPr="00B36C64">
        <w:rPr>
          <w:rFonts w:ascii="Times New Roman" w:hAnsi="Times New Roman"/>
        </w:rPr>
        <w:t>Расчет объема ТКО, стоимости услуг и место (площадка) накопления твердых коммунальных отходов</w:t>
      </w:r>
    </w:p>
    <w:p w:rsidR="0067129A" w:rsidRPr="00B36C64" w:rsidRDefault="0067129A" w:rsidP="0067129A">
      <w:pPr>
        <w:numPr>
          <w:ilvl w:val="0"/>
          <w:numId w:val="4"/>
        </w:numPr>
        <w:rPr>
          <w:rFonts w:ascii="Times New Roman" w:hAnsi="Times New Roman"/>
        </w:rPr>
      </w:pPr>
      <w:r w:rsidRPr="00B36C64">
        <w:rPr>
          <w:rFonts w:ascii="Times New Roman" w:hAnsi="Times New Roman"/>
        </w:rPr>
        <w:t>Объем и место накопления твердых коммунальных отходов</w:t>
      </w:r>
    </w:p>
    <w:tbl>
      <w:tblPr>
        <w:tblStyle w:val="a9"/>
        <w:tblW w:w="14798" w:type="dxa"/>
        <w:tblLook w:val="04A0" w:firstRow="1" w:lastRow="0" w:firstColumn="1" w:lastColumn="0" w:noHBand="0" w:noVBand="1"/>
      </w:tblPr>
      <w:tblGrid>
        <w:gridCol w:w="1019"/>
        <w:gridCol w:w="1755"/>
        <w:gridCol w:w="1663"/>
        <w:gridCol w:w="1429"/>
        <w:gridCol w:w="1313"/>
        <w:gridCol w:w="1295"/>
        <w:gridCol w:w="1555"/>
        <w:gridCol w:w="1429"/>
        <w:gridCol w:w="1672"/>
        <w:gridCol w:w="1668"/>
      </w:tblGrid>
      <w:tr w:rsidR="0067129A" w:rsidRPr="00B36C64" w:rsidTr="00D17EA2">
        <w:trPr>
          <w:trHeight w:val="944"/>
        </w:trPr>
        <w:tc>
          <w:tcPr>
            <w:tcW w:w="1005" w:type="dxa"/>
          </w:tcPr>
          <w:p w:rsidR="0067129A" w:rsidRPr="00B36C64" w:rsidRDefault="0067129A" w:rsidP="00D17EA2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 w:rsidRPr="00B36C64">
              <w:rPr>
                <w:rFonts w:ascii="Times New Roman" w:hAnsi="Times New Roman"/>
                <w:sz w:val="20"/>
              </w:rPr>
              <w:t>есяц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67129A" w:rsidRPr="00B36C64" w:rsidRDefault="0067129A" w:rsidP="00D17EA2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 w:rsidRPr="00B36C64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67129A" w:rsidRPr="00726857" w:rsidRDefault="0067129A" w:rsidP="00D17EA2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 w:rsidRPr="00B36C64">
              <w:rPr>
                <w:rFonts w:ascii="Times New Roman" w:hAnsi="Times New Roman"/>
                <w:sz w:val="20"/>
              </w:rPr>
              <w:t>Место (площадка) накопления ТКО</w:t>
            </w:r>
          </w:p>
        </w:tc>
        <w:tc>
          <w:tcPr>
            <w:tcW w:w="1430" w:type="dxa"/>
          </w:tcPr>
          <w:p w:rsidR="0067129A" w:rsidRPr="00B36C64" w:rsidRDefault="0067129A" w:rsidP="00D17EA2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 w:rsidRPr="00B36C64">
              <w:rPr>
                <w:rFonts w:ascii="Times New Roman" w:hAnsi="Times New Roman"/>
                <w:sz w:val="20"/>
              </w:rPr>
              <w:t>Количество контейнеров</w:t>
            </w:r>
          </w:p>
        </w:tc>
        <w:tc>
          <w:tcPr>
            <w:tcW w:w="1314" w:type="dxa"/>
          </w:tcPr>
          <w:p w:rsidR="0067129A" w:rsidRPr="00B36C64" w:rsidRDefault="0067129A" w:rsidP="00D17EA2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 w:rsidRPr="00B36C64">
              <w:rPr>
                <w:rFonts w:ascii="Times New Roman" w:hAnsi="Times New Roman"/>
                <w:sz w:val="20"/>
              </w:rPr>
              <w:t>Объём 1 контейнера</w:t>
            </w:r>
          </w:p>
        </w:tc>
        <w:tc>
          <w:tcPr>
            <w:tcW w:w="1295" w:type="dxa"/>
          </w:tcPr>
          <w:p w:rsidR="0067129A" w:rsidRPr="00B36C64" w:rsidRDefault="0067129A" w:rsidP="00D17EA2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 w:rsidRPr="00B36C64">
              <w:rPr>
                <w:rFonts w:ascii="Times New Roman" w:hAnsi="Times New Roman"/>
                <w:sz w:val="20"/>
              </w:rPr>
              <w:t>Количество вывозов в месяц</w:t>
            </w:r>
          </w:p>
        </w:tc>
        <w:tc>
          <w:tcPr>
            <w:tcW w:w="1556" w:type="dxa"/>
          </w:tcPr>
          <w:p w:rsidR="0067129A" w:rsidRPr="00B36C64" w:rsidRDefault="0067129A" w:rsidP="00D17EA2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 w:rsidRPr="00B36C64">
              <w:rPr>
                <w:rFonts w:ascii="Times New Roman" w:hAnsi="Times New Roman"/>
                <w:sz w:val="20"/>
              </w:rPr>
              <w:t>Объём принимаемых ТКО в месяц. (</w:t>
            </w:r>
            <w:proofErr w:type="spellStart"/>
            <w:r w:rsidRPr="00B36C64">
              <w:rPr>
                <w:rFonts w:ascii="Times New Roman" w:hAnsi="Times New Roman"/>
                <w:sz w:val="20"/>
              </w:rPr>
              <w:t>куб.м</w:t>
            </w:r>
            <w:proofErr w:type="spellEnd"/>
            <w:r w:rsidRPr="00B36C64"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67129A" w:rsidRPr="00B36C64" w:rsidRDefault="0067129A" w:rsidP="00D17EA2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 w:rsidRPr="00B36C64">
              <w:rPr>
                <w:rFonts w:ascii="Times New Roman" w:hAnsi="Times New Roman"/>
                <w:sz w:val="20"/>
              </w:rPr>
              <w:t>Способ учета объема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67129A" w:rsidRPr="00B36C64" w:rsidRDefault="0067129A" w:rsidP="00D17EA2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 w:rsidRPr="00B36C64">
              <w:rPr>
                <w:rFonts w:ascii="Times New Roman" w:hAnsi="Times New Roman"/>
                <w:sz w:val="20"/>
              </w:rPr>
              <w:t>Периодичность вывоза</w:t>
            </w:r>
          </w:p>
        </w:tc>
        <w:tc>
          <w:tcPr>
            <w:tcW w:w="1673" w:type="dxa"/>
          </w:tcPr>
          <w:p w:rsidR="0067129A" w:rsidRPr="00B36C64" w:rsidRDefault="0067129A" w:rsidP="00D17EA2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 w:rsidRPr="00B36C64">
              <w:rPr>
                <w:rFonts w:ascii="Times New Roman" w:hAnsi="Times New Roman"/>
                <w:sz w:val="20"/>
              </w:rPr>
              <w:t>Сумма в месяц руб.</w:t>
            </w:r>
          </w:p>
        </w:tc>
      </w:tr>
      <w:tr w:rsidR="0067129A" w:rsidRPr="00B36C64" w:rsidTr="00D17EA2"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67129A" w:rsidRPr="00B36C64" w:rsidRDefault="0067129A" w:rsidP="00D17EA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36C64">
              <w:rPr>
                <w:rFonts w:ascii="Times New Roman" w:hAnsi="Times New Roman"/>
                <w:sz w:val="20"/>
              </w:rPr>
              <w:t>Январь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29A" w:rsidRPr="00B36C64" w:rsidRDefault="0067129A" w:rsidP="00D17EA2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</w:rPr>
            </w:pPr>
            <w:r w:rsidRPr="00365E8E">
              <w:rPr>
                <w:rFonts w:ascii="Times New Roman" w:hAnsi="Times New Roman"/>
                <w:i/>
                <w:color w:val="FF0000"/>
                <w:sz w:val="20"/>
              </w:rPr>
              <w:t>Поле нужно заполнить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29A" w:rsidRDefault="0067129A" w:rsidP="00D17EA2">
            <w:pPr>
              <w:spacing w:after="160" w:line="259" w:lineRule="auto"/>
              <w:jc w:val="center"/>
              <w:rPr>
                <w:rFonts w:ascii="Times New Roman" w:hAnsi="Times New Roman"/>
                <w:i/>
                <w:color w:val="FF0000"/>
                <w:sz w:val="20"/>
              </w:rPr>
            </w:pPr>
            <w:r w:rsidRPr="00365E8E">
              <w:rPr>
                <w:rFonts w:ascii="Times New Roman" w:hAnsi="Times New Roman"/>
                <w:i/>
                <w:color w:val="FF0000"/>
                <w:sz w:val="20"/>
              </w:rPr>
              <w:t>(адрес объекта)</w:t>
            </w:r>
          </w:p>
          <w:p w:rsidR="0067129A" w:rsidRPr="00726857" w:rsidRDefault="0067129A" w:rsidP="00D17EA2">
            <w:pPr>
              <w:spacing w:after="160" w:line="259" w:lineRule="auto"/>
              <w:jc w:val="center"/>
              <w:rPr>
                <w:rFonts w:ascii="Times New Roman" w:hAnsi="Times New Roman"/>
                <w:i/>
                <w:color w:val="FF0000"/>
                <w:sz w:val="20"/>
              </w:rPr>
            </w:pPr>
            <w:r w:rsidRPr="00365E8E">
              <w:rPr>
                <w:rFonts w:ascii="Times New Roman" w:hAnsi="Times New Roman"/>
                <w:i/>
                <w:color w:val="FF0000"/>
                <w:sz w:val="20"/>
              </w:rPr>
              <w:t>Поле нужно заполнить</w:t>
            </w: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67129A" w:rsidRPr="00365E8E" w:rsidRDefault="0067129A" w:rsidP="00D17EA2">
            <w:pPr>
              <w:spacing w:after="160"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365E8E">
              <w:rPr>
                <w:rFonts w:ascii="Times New Roman" w:hAnsi="Times New Roman"/>
                <w:i/>
                <w:color w:val="FF0000"/>
                <w:sz w:val="20"/>
              </w:rPr>
              <w:t>Поле нужно заполнить</w:t>
            </w:r>
          </w:p>
        </w:tc>
        <w:tc>
          <w:tcPr>
            <w:tcW w:w="1314" w:type="dxa"/>
          </w:tcPr>
          <w:p w:rsidR="0067129A" w:rsidRPr="00B36C64" w:rsidRDefault="0067129A" w:rsidP="00D17EA2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</w:rPr>
            </w:pPr>
            <w:r w:rsidRPr="00365E8E">
              <w:rPr>
                <w:rFonts w:ascii="Times New Roman" w:hAnsi="Times New Roman"/>
                <w:i/>
                <w:color w:val="FF0000"/>
                <w:sz w:val="20"/>
              </w:rPr>
              <w:t>Поле нужно заполнить</w:t>
            </w:r>
          </w:p>
        </w:tc>
        <w:tc>
          <w:tcPr>
            <w:tcW w:w="1295" w:type="dxa"/>
          </w:tcPr>
          <w:p w:rsidR="0067129A" w:rsidRPr="00B36C64" w:rsidRDefault="0067129A" w:rsidP="00D17EA2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</w:tcPr>
          <w:p w:rsidR="0067129A" w:rsidRPr="00B36C64" w:rsidRDefault="0067129A" w:rsidP="00D17EA2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30" w:type="dxa"/>
            <w:vMerge w:val="restart"/>
            <w:tcBorders>
              <w:bottom w:val="nil"/>
            </w:tcBorders>
          </w:tcPr>
          <w:p w:rsidR="0067129A" w:rsidRPr="00B36C64" w:rsidRDefault="0067129A" w:rsidP="00D17EA2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 w:rsidRPr="00B36C64">
              <w:rPr>
                <w:rFonts w:ascii="Times New Roman" w:hAnsi="Times New Roman"/>
                <w:sz w:val="20"/>
              </w:rPr>
              <w:t>Количество и объем контейнеров для накопления ТКО</w:t>
            </w:r>
          </w:p>
        </w:tc>
        <w:tc>
          <w:tcPr>
            <w:tcW w:w="1673" w:type="dxa"/>
            <w:vMerge w:val="restart"/>
            <w:tcBorders>
              <w:bottom w:val="nil"/>
            </w:tcBorders>
          </w:tcPr>
          <w:p w:rsidR="0067129A" w:rsidRDefault="0067129A" w:rsidP="00D17EA2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</w:rPr>
            </w:pPr>
            <w:r w:rsidRPr="00B36C64">
              <w:rPr>
                <w:rFonts w:ascii="Times New Roman" w:hAnsi="Times New Roman"/>
                <w:sz w:val="20"/>
              </w:rPr>
              <w:t>Согласно графика</w:t>
            </w:r>
          </w:p>
          <w:p w:rsidR="0067129A" w:rsidRPr="00365E8E" w:rsidRDefault="0067129A" w:rsidP="00D17EA2">
            <w:pPr>
              <w:spacing w:after="160" w:line="259" w:lineRule="auto"/>
              <w:jc w:val="center"/>
              <w:rPr>
                <w:rFonts w:ascii="Times New Roman" w:hAnsi="Times New Roman"/>
                <w:i/>
                <w:sz w:val="20"/>
              </w:rPr>
            </w:pPr>
            <w:r w:rsidRPr="00365E8E">
              <w:rPr>
                <w:rFonts w:ascii="Times New Roman" w:hAnsi="Times New Roman"/>
                <w:i/>
                <w:color w:val="FF0000"/>
                <w:sz w:val="20"/>
              </w:rPr>
              <w:t>(поле нужно заполнить к примеру: 1 раз в неделю по средам или по заявке потребителя)</w:t>
            </w:r>
          </w:p>
        </w:tc>
        <w:tc>
          <w:tcPr>
            <w:tcW w:w="1673" w:type="dxa"/>
          </w:tcPr>
          <w:p w:rsidR="0067129A" w:rsidRPr="00B36C64" w:rsidRDefault="0067129A" w:rsidP="00D17EA2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</w:p>
        </w:tc>
      </w:tr>
      <w:tr w:rsidR="0067129A" w:rsidRPr="00B36C64" w:rsidTr="00D17EA2"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67129A" w:rsidRPr="00B36C64" w:rsidRDefault="0067129A" w:rsidP="00D17EA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36C64">
              <w:rPr>
                <w:rFonts w:ascii="Times New Roman" w:hAnsi="Times New Roman"/>
                <w:sz w:val="20"/>
              </w:rPr>
              <w:t>Февраль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29A" w:rsidRPr="00B36C64" w:rsidRDefault="0067129A" w:rsidP="00D17EA2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29A" w:rsidRPr="00B36C64" w:rsidRDefault="0067129A" w:rsidP="00D17EA2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67129A" w:rsidRPr="00B36C64" w:rsidRDefault="0067129A" w:rsidP="00D17EA2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4" w:type="dxa"/>
          </w:tcPr>
          <w:p w:rsidR="0067129A" w:rsidRPr="00B36C64" w:rsidRDefault="0067129A" w:rsidP="00D17EA2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95" w:type="dxa"/>
          </w:tcPr>
          <w:p w:rsidR="0067129A" w:rsidRPr="00B36C64" w:rsidRDefault="0067129A" w:rsidP="00D17EA2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</w:tcPr>
          <w:p w:rsidR="0067129A" w:rsidRPr="00B36C64" w:rsidRDefault="0067129A" w:rsidP="00D17EA2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30" w:type="dxa"/>
            <w:vMerge/>
            <w:tcBorders>
              <w:top w:val="nil"/>
              <w:bottom w:val="nil"/>
            </w:tcBorders>
          </w:tcPr>
          <w:p w:rsidR="0067129A" w:rsidRPr="00B36C64" w:rsidRDefault="0067129A" w:rsidP="00D17EA2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3" w:type="dxa"/>
            <w:vMerge/>
            <w:tcBorders>
              <w:top w:val="nil"/>
              <w:bottom w:val="nil"/>
            </w:tcBorders>
          </w:tcPr>
          <w:p w:rsidR="0067129A" w:rsidRPr="00B36C64" w:rsidRDefault="0067129A" w:rsidP="00D17EA2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3" w:type="dxa"/>
          </w:tcPr>
          <w:p w:rsidR="0067129A" w:rsidRPr="00B36C64" w:rsidRDefault="0067129A" w:rsidP="00D17EA2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</w:p>
        </w:tc>
      </w:tr>
      <w:tr w:rsidR="0067129A" w:rsidRPr="00B36C64" w:rsidTr="00D17EA2"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67129A" w:rsidRPr="00B36C64" w:rsidRDefault="0067129A" w:rsidP="00D17EA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36C64">
              <w:rPr>
                <w:rFonts w:ascii="Times New Roman" w:hAnsi="Times New Roman"/>
                <w:sz w:val="20"/>
              </w:rPr>
              <w:t>Март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29A" w:rsidRPr="00B36C64" w:rsidRDefault="0067129A" w:rsidP="00D17EA2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29A" w:rsidRPr="00B36C64" w:rsidRDefault="0067129A" w:rsidP="00D17EA2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67129A" w:rsidRPr="00B36C64" w:rsidRDefault="0067129A" w:rsidP="00D17EA2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4" w:type="dxa"/>
          </w:tcPr>
          <w:p w:rsidR="0067129A" w:rsidRPr="00B36C64" w:rsidRDefault="0067129A" w:rsidP="00D17EA2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95" w:type="dxa"/>
          </w:tcPr>
          <w:p w:rsidR="0067129A" w:rsidRPr="00B36C64" w:rsidRDefault="0067129A" w:rsidP="00D17EA2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</w:tcPr>
          <w:p w:rsidR="0067129A" w:rsidRPr="00B36C64" w:rsidRDefault="0067129A" w:rsidP="00D17EA2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30" w:type="dxa"/>
            <w:vMerge/>
            <w:tcBorders>
              <w:top w:val="nil"/>
              <w:bottom w:val="nil"/>
            </w:tcBorders>
          </w:tcPr>
          <w:p w:rsidR="0067129A" w:rsidRPr="00B36C64" w:rsidRDefault="0067129A" w:rsidP="00D17EA2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3" w:type="dxa"/>
            <w:vMerge/>
            <w:tcBorders>
              <w:top w:val="nil"/>
              <w:bottom w:val="nil"/>
            </w:tcBorders>
          </w:tcPr>
          <w:p w:rsidR="0067129A" w:rsidRPr="00B36C64" w:rsidRDefault="0067129A" w:rsidP="00D17EA2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3" w:type="dxa"/>
          </w:tcPr>
          <w:p w:rsidR="0067129A" w:rsidRPr="00B36C64" w:rsidRDefault="0067129A" w:rsidP="00D17EA2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</w:p>
        </w:tc>
      </w:tr>
      <w:tr w:rsidR="0067129A" w:rsidRPr="00B36C64" w:rsidTr="00D17EA2"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67129A" w:rsidRPr="00B36C64" w:rsidRDefault="0067129A" w:rsidP="00D17EA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36C64">
              <w:rPr>
                <w:rFonts w:ascii="Times New Roman" w:hAnsi="Times New Roman"/>
                <w:sz w:val="20"/>
              </w:rPr>
              <w:t>Апрель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29A" w:rsidRPr="00B36C64" w:rsidRDefault="0067129A" w:rsidP="00D17EA2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29A" w:rsidRPr="00B36C64" w:rsidRDefault="0067129A" w:rsidP="00D17EA2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67129A" w:rsidRPr="00B36C64" w:rsidRDefault="0067129A" w:rsidP="00D17EA2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4" w:type="dxa"/>
          </w:tcPr>
          <w:p w:rsidR="0067129A" w:rsidRPr="00B36C64" w:rsidRDefault="0067129A" w:rsidP="00D17EA2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95" w:type="dxa"/>
          </w:tcPr>
          <w:p w:rsidR="0067129A" w:rsidRPr="00B36C64" w:rsidRDefault="0067129A" w:rsidP="00D17EA2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</w:tcPr>
          <w:p w:rsidR="0067129A" w:rsidRPr="00B36C64" w:rsidRDefault="0067129A" w:rsidP="00D17EA2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30" w:type="dxa"/>
            <w:vMerge/>
            <w:tcBorders>
              <w:top w:val="nil"/>
              <w:bottom w:val="nil"/>
            </w:tcBorders>
          </w:tcPr>
          <w:p w:rsidR="0067129A" w:rsidRPr="00B36C64" w:rsidRDefault="0067129A" w:rsidP="00D17EA2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3" w:type="dxa"/>
            <w:vMerge/>
            <w:tcBorders>
              <w:top w:val="nil"/>
              <w:bottom w:val="nil"/>
            </w:tcBorders>
          </w:tcPr>
          <w:p w:rsidR="0067129A" w:rsidRPr="00B36C64" w:rsidRDefault="0067129A" w:rsidP="00D17EA2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3" w:type="dxa"/>
          </w:tcPr>
          <w:p w:rsidR="0067129A" w:rsidRPr="00B36C64" w:rsidRDefault="0067129A" w:rsidP="00D17EA2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</w:p>
        </w:tc>
      </w:tr>
      <w:tr w:rsidR="0067129A" w:rsidRPr="00B36C64" w:rsidTr="00D17EA2"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67129A" w:rsidRPr="00B36C64" w:rsidRDefault="0067129A" w:rsidP="00D17EA2">
            <w:pPr>
              <w:jc w:val="center"/>
              <w:rPr>
                <w:rFonts w:ascii="Times New Roman" w:hAnsi="Times New Roman"/>
                <w:sz w:val="20"/>
              </w:rPr>
            </w:pPr>
            <w:r w:rsidRPr="00B36C64">
              <w:rPr>
                <w:rFonts w:ascii="Times New Roman" w:hAnsi="Times New Roman"/>
                <w:sz w:val="20"/>
              </w:rPr>
              <w:t>Май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14" w:type="dxa"/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5" w:type="dxa"/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73" w:type="dxa"/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</w:tr>
      <w:tr w:rsidR="0067129A" w:rsidRPr="00B36C64" w:rsidTr="00D17EA2">
        <w:tc>
          <w:tcPr>
            <w:tcW w:w="1005" w:type="dxa"/>
            <w:tcBorders>
              <w:right w:val="single" w:sz="4" w:space="0" w:color="auto"/>
            </w:tcBorders>
          </w:tcPr>
          <w:p w:rsidR="0067129A" w:rsidRPr="00B36C64" w:rsidRDefault="0067129A" w:rsidP="00D17EA2">
            <w:pPr>
              <w:jc w:val="center"/>
              <w:rPr>
                <w:rFonts w:ascii="Times New Roman" w:hAnsi="Times New Roman"/>
                <w:sz w:val="20"/>
              </w:rPr>
            </w:pPr>
            <w:r w:rsidRPr="00B36C64">
              <w:rPr>
                <w:rFonts w:ascii="Times New Roman" w:hAnsi="Times New Roman"/>
                <w:sz w:val="20"/>
              </w:rPr>
              <w:t>Июнь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14" w:type="dxa"/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5" w:type="dxa"/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73" w:type="dxa"/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</w:tr>
      <w:tr w:rsidR="0067129A" w:rsidRPr="00B36C64" w:rsidTr="00D17EA2">
        <w:tc>
          <w:tcPr>
            <w:tcW w:w="1005" w:type="dxa"/>
            <w:tcBorders>
              <w:right w:val="single" w:sz="4" w:space="0" w:color="auto"/>
            </w:tcBorders>
          </w:tcPr>
          <w:p w:rsidR="0067129A" w:rsidRPr="00B36C64" w:rsidRDefault="0067129A" w:rsidP="00D17EA2">
            <w:pPr>
              <w:jc w:val="center"/>
              <w:rPr>
                <w:rFonts w:ascii="Times New Roman" w:hAnsi="Times New Roman"/>
                <w:sz w:val="20"/>
              </w:rPr>
            </w:pPr>
            <w:r w:rsidRPr="00B36C64">
              <w:rPr>
                <w:rFonts w:ascii="Times New Roman" w:hAnsi="Times New Roman"/>
                <w:sz w:val="20"/>
              </w:rPr>
              <w:t>Июль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14" w:type="dxa"/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5" w:type="dxa"/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73" w:type="dxa"/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</w:tr>
      <w:tr w:rsidR="0067129A" w:rsidRPr="00B36C64" w:rsidTr="00D17EA2">
        <w:tc>
          <w:tcPr>
            <w:tcW w:w="1005" w:type="dxa"/>
            <w:tcBorders>
              <w:right w:val="single" w:sz="4" w:space="0" w:color="auto"/>
            </w:tcBorders>
          </w:tcPr>
          <w:p w:rsidR="0067129A" w:rsidRPr="00B36C64" w:rsidRDefault="0067129A" w:rsidP="00D17EA2">
            <w:pPr>
              <w:jc w:val="center"/>
              <w:rPr>
                <w:rFonts w:ascii="Times New Roman" w:hAnsi="Times New Roman"/>
                <w:sz w:val="20"/>
              </w:rPr>
            </w:pPr>
            <w:r w:rsidRPr="00B36C64">
              <w:rPr>
                <w:rFonts w:ascii="Times New Roman" w:hAnsi="Times New Roman"/>
                <w:sz w:val="20"/>
              </w:rPr>
              <w:t>Август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14" w:type="dxa"/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5" w:type="dxa"/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73" w:type="dxa"/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</w:tr>
      <w:tr w:rsidR="0067129A" w:rsidRPr="00B36C64" w:rsidTr="00D17EA2">
        <w:tc>
          <w:tcPr>
            <w:tcW w:w="1005" w:type="dxa"/>
          </w:tcPr>
          <w:p w:rsidR="0067129A" w:rsidRPr="00B36C64" w:rsidRDefault="0067129A" w:rsidP="00D17EA2">
            <w:pPr>
              <w:jc w:val="center"/>
              <w:rPr>
                <w:rFonts w:ascii="Times New Roman" w:hAnsi="Times New Roman"/>
                <w:sz w:val="20"/>
              </w:rPr>
            </w:pPr>
            <w:r w:rsidRPr="00B36C64">
              <w:rPr>
                <w:rFonts w:ascii="Times New Roman" w:hAnsi="Times New Roman"/>
                <w:sz w:val="20"/>
              </w:rPr>
              <w:t>Сентябрь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30" w:type="dxa"/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14" w:type="dxa"/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5" w:type="dxa"/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73" w:type="dxa"/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</w:tr>
      <w:tr w:rsidR="0067129A" w:rsidRPr="00B36C64" w:rsidTr="00D17EA2">
        <w:tc>
          <w:tcPr>
            <w:tcW w:w="1005" w:type="dxa"/>
          </w:tcPr>
          <w:p w:rsidR="0067129A" w:rsidRPr="00B36C64" w:rsidRDefault="0067129A" w:rsidP="00D17EA2">
            <w:pPr>
              <w:jc w:val="center"/>
              <w:rPr>
                <w:rFonts w:ascii="Times New Roman" w:hAnsi="Times New Roman"/>
                <w:sz w:val="20"/>
              </w:rPr>
            </w:pPr>
            <w:r w:rsidRPr="00B36C64">
              <w:rPr>
                <w:rFonts w:ascii="Times New Roman" w:hAnsi="Times New Roman"/>
                <w:sz w:val="20"/>
              </w:rPr>
              <w:t>Октябрь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30" w:type="dxa"/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14" w:type="dxa"/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5" w:type="dxa"/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73" w:type="dxa"/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</w:tr>
      <w:tr w:rsidR="0067129A" w:rsidRPr="00B36C64" w:rsidTr="00D17EA2">
        <w:tc>
          <w:tcPr>
            <w:tcW w:w="1005" w:type="dxa"/>
          </w:tcPr>
          <w:p w:rsidR="0067129A" w:rsidRPr="00B36C64" w:rsidRDefault="0067129A" w:rsidP="00D17EA2">
            <w:pPr>
              <w:jc w:val="center"/>
              <w:rPr>
                <w:rFonts w:ascii="Times New Roman" w:hAnsi="Times New Roman"/>
                <w:sz w:val="20"/>
              </w:rPr>
            </w:pPr>
            <w:r w:rsidRPr="00B36C64">
              <w:rPr>
                <w:rFonts w:ascii="Times New Roman" w:hAnsi="Times New Roman"/>
                <w:sz w:val="20"/>
              </w:rPr>
              <w:t>Ноябрь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30" w:type="dxa"/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14" w:type="dxa"/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5" w:type="dxa"/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73" w:type="dxa"/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</w:tr>
      <w:tr w:rsidR="0067129A" w:rsidRPr="00B36C64" w:rsidTr="00D17EA2">
        <w:tc>
          <w:tcPr>
            <w:tcW w:w="1005" w:type="dxa"/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  <w:r w:rsidRPr="00B36C64">
              <w:rPr>
                <w:rFonts w:ascii="Times New Roman" w:hAnsi="Times New Roman"/>
                <w:sz w:val="20"/>
              </w:rPr>
              <w:t>Декабрь</w:t>
            </w:r>
          </w:p>
        </w:tc>
        <w:tc>
          <w:tcPr>
            <w:tcW w:w="1757" w:type="dxa"/>
            <w:tcBorders>
              <w:top w:val="nil"/>
            </w:tcBorders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tcBorders>
              <w:top w:val="nil"/>
            </w:tcBorders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30" w:type="dxa"/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14" w:type="dxa"/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5" w:type="dxa"/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30" w:type="dxa"/>
            <w:tcBorders>
              <w:top w:val="nil"/>
            </w:tcBorders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73" w:type="dxa"/>
          </w:tcPr>
          <w:p w:rsidR="0067129A" w:rsidRPr="00B36C64" w:rsidRDefault="0067129A" w:rsidP="00D17EA2">
            <w:pPr>
              <w:rPr>
                <w:rFonts w:ascii="Times New Roman" w:hAnsi="Times New Roman"/>
                <w:sz w:val="20"/>
              </w:rPr>
            </w:pPr>
          </w:p>
        </w:tc>
      </w:tr>
      <w:tr w:rsidR="0067129A" w:rsidRPr="00B36C64" w:rsidTr="00D17EA2">
        <w:tc>
          <w:tcPr>
            <w:tcW w:w="1005" w:type="dxa"/>
          </w:tcPr>
          <w:p w:rsidR="0067129A" w:rsidRPr="00B36C64" w:rsidRDefault="0067129A" w:rsidP="00D17EA2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  <w:r w:rsidRPr="00B36C64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757" w:type="dxa"/>
          </w:tcPr>
          <w:p w:rsidR="0067129A" w:rsidRPr="00B36C64" w:rsidRDefault="0067129A" w:rsidP="00D17EA2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</w:tcPr>
          <w:p w:rsidR="0067129A" w:rsidRPr="00B36C64" w:rsidRDefault="0067129A" w:rsidP="00D17EA2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30" w:type="dxa"/>
          </w:tcPr>
          <w:p w:rsidR="0067129A" w:rsidRPr="00B36C64" w:rsidRDefault="0067129A" w:rsidP="00D17EA2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4" w:type="dxa"/>
          </w:tcPr>
          <w:p w:rsidR="0067129A" w:rsidRPr="00B36C64" w:rsidRDefault="0067129A" w:rsidP="00D17EA2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95" w:type="dxa"/>
          </w:tcPr>
          <w:p w:rsidR="0067129A" w:rsidRPr="00B36C64" w:rsidRDefault="0067129A" w:rsidP="00D17EA2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6" w:type="dxa"/>
          </w:tcPr>
          <w:p w:rsidR="0067129A" w:rsidRPr="00B36C64" w:rsidRDefault="0067129A" w:rsidP="00D17EA2">
            <w:pPr>
              <w:spacing w:after="160" w:line="259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430" w:type="dxa"/>
          </w:tcPr>
          <w:p w:rsidR="0067129A" w:rsidRPr="00B36C64" w:rsidRDefault="0067129A" w:rsidP="00D17EA2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3" w:type="dxa"/>
          </w:tcPr>
          <w:p w:rsidR="0067129A" w:rsidRPr="00B36C64" w:rsidRDefault="0067129A" w:rsidP="00D17EA2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73" w:type="dxa"/>
          </w:tcPr>
          <w:p w:rsidR="0067129A" w:rsidRPr="00B36C64" w:rsidRDefault="0067129A" w:rsidP="00D17EA2">
            <w:pPr>
              <w:spacing w:after="160" w:line="259" w:lineRule="auto"/>
              <w:rPr>
                <w:rFonts w:ascii="Times New Roman" w:hAnsi="Times New Roman"/>
                <w:sz w:val="20"/>
              </w:rPr>
            </w:pPr>
          </w:p>
        </w:tc>
      </w:tr>
    </w:tbl>
    <w:tbl>
      <w:tblPr>
        <w:tblW w:w="148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6"/>
        <w:gridCol w:w="5103"/>
      </w:tblGrid>
      <w:tr w:rsidR="0067129A" w:rsidRPr="00B56E93" w:rsidTr="00D17EA2">
        <w:trPr>
          <w:trHeight w:val="296"/>
        </w:trPr>
        <w:tc>
          <w:tcPr>
            <w:tcW w:w="9786" w:type="dxa"/>
            <w:hideMark/>
          </w:tcPr>
          <w:p w:rsidR="0067129A" w:rsidRDefault="0067129A" w:rsidP="00D17EA2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4451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Региональный оператор:</w:t>
            </w:r>
            <w:r w:rsidRPr="00B56E93"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67129A" w:rsidRDefault="0067129A" w:rsidP="00D17EA2">
            <w:pPr>
              <w:spacing w:after="0" w:line="240" w:lineRule="auto"/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56E93"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Директор </w:t>
            </w:r>
          </w:p>
          <w:p w:rsidR="0067129A" w:rsidRDefault="0067129A" w:rsidP="00D17E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Государственное унитарное предприятие </w:t>
            </w:r>
          </w:p>
          <w:p w:rsidR="0067129A" w:rsidRPr="00B56E93" w:rsidRDefault="0067129A" w:rsidP="00D17E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"Транспортный сервис и проект"</w:t>
            </w:r>
          </w:p>
          <w:p w:rsidR="0067129A" w:rsidRPr="00B56E93" w:rsidRDefault="0067129A" w:rsidP="00D17E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29A" w:rsidRPr="00B56E93" w:rsidRDefault="0067129A" w:rsidP="00D17EA2">
            <w:pPr>
              <w:spacing w:line="240" w:lineRule="auto"/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B56E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_________________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А.В.Пустозеров</w:t>
            </w:r>
            <w:proofErr w:type="spellEnd"/>
            <w:r w:rsidRPr="00B56E93">
              <w:rPr>
                <w:rFonts w:ascii="Times New Roma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67129A" w:rsidRPr="00B56E93" w:rsidRDefault="0067129A" w:rsidP="00D17E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6E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«____» ____________ 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B56E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  <w:p w:rsidR="0067129A" w:rsidRPr="004451BC" w:rsidRDefault="0067129A" w:rsidP="00D17EA2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6E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03" w:type="dxa"/>
            <w:hideMark/>
          </w:tcPr>
          <w:p w:rsidR="0067129A" w:rsidRDefault="0067129A" w:rsidP="00D17EA2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51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Потребитель:</w:t>
            </w:r>
          </w:p>
          <w:p w:rsidR="0067129A" w:rsidRDefault="0067129A" w:rsidP="00D17EA2">
            <w:pPr>
              <w:suppressAutoHyphens/>
              <w:spacing w:after="0" w:line="360" w:lineRule="auto"/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  <w:t>________________________________</w:t>
            </w:r>
          </w:p>
          <w:p w:rsidR="0067129A" w:rsidRPr="00B56E93" w:rsidRDefault="0067129A" w:rsidP="00D17EA2">
            <w:pPr>
              <w:suppressAutoHyphens/>
              <w:spacing w:after="0" w:line="360" w:lineRule="auto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4"/>
                <w:szCs w:val="24"/>
              </w:rPr>
              <w:t>________________/ ____________</w:t>
            </w:r>
          </w:p>
          <w:p w:rsidR="0067129A" w:rsidRPr="00B56E93" w:rsidRDefault="0067129A" w:rsidP="00D17EA2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6E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«____» ____________ 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B56E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  <w:p w:rsidR="0067129A" w:rsidRPr="004451BC" w:rsidRDefault="0067129A" w:rsidP="00D17EA2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6E9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</w:p>
        </w:tc>
      </w:tr>
    </w:tbl>
    <w:p w:rsidR="004451BC" w:rsidRDefault="004451BC" w:rsidP="004451BC"/>
    <w:sectPr w:rsidR="004451BC" w:rsidSect="004451BC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40528"/>
    <w:multiLevelType w:val="multilevel"/>
    <w:tmpl w:val="E168D8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" w15:restartNumberingAfterBreak="0">
    <w:nsid w:val="512E207B"/>
    <w:multiLevelType w:val="hybridMultilevel"/>
    <w:tmpl w:val="CE9CCB14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B15544"/>
    <w:multiLevelType w:val="multilevel"/>
    <w:tmpl w:val="722EDD38"/>
    <w:lvl w:ilvl="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66" w:hanging="1800"/>
      </w:pPr>
      <w:rPr>
        <w:rFonts w:hint="default"/>
      </w:rPr>
    </w:lvl>
  </w:abstractNum>
  <w:abstractNum w:abstractNumId="3" w15:restartNumberingAfterBreak="0">
    <w:nsid w:val="641E2DAB"/>
    <w:multiLevelType w:val="hybridMultilevel"/>
    <w:tmpl w:val="8856C5D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E5"/>
    <w:rsid w:val="002047AF"/>
    <w:rsid w:val="00324E52"/>
    <w:rsid w:val="003E0462"/>
    <w:rsid w:val="004451BC"/>
    <w:rsid w:val="004926BD"/>
    <w:rsid w:val="004D33A3"/>
    <w:rsid w:val="00525ACE"/>
    <w:rsid w:val="0067129A"/>
    <w:rsid w:val="006D4857"/>
    <w:rsid w:val="007149DC"/>
    <w:rsid w:val="007B520E"/>
    <w:rsid w:val="008C0B00"/>
    <w:rsid w:val="009E2361"/>
    <w:rsid w:val="00B130E5"/>
    <w:rsid w:val="00B41318"/>
    <w:rsid w:val="00C75C2F"/>
    <w:rsid w:val="00D03614"/>
    <w:rsid w:val="00D05518"/>
    <w:rsid w:val="00D62727"/>
    <w:rsid w:val="00E128E8"/>
    <w:rsid w:val="00E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8056"/>
  <w15:chartTrackingRefBased/>
  <w15:docId w15:val="{0F09E7E5-836C-4AD0-BEC3-6B56CD1D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3A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4D3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uiPriority w:val="99"/>
    <w:semiHidden/>
    <w:rsid w:val="004D33A3"/>
    <w:rPr>
      <w:rFonts w:eastAsia="Times New Roman" w:cs="Times New Roman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4D33A3"/>
    <w:rPr>
      <w:rFonts w:eastAsia="Times New Roman" w:cs="Times New Roman"/>
    </w:rPr>
  </w:style>
  <w:style w:type="paragraph" w:styleId="a5">
    <w:name w:val="List Paragraph"/>
    <w:aliases w:val="название,Маркер,Table-Normal,RSHB_Table-Normal"/>
    <w:basedOn w:val="a"/>
    <w:link w:val="a6"/>
    <w:uiPriority w:val="34"/>
    <w:qFormat/>
    <w:rsid w:val="004D33A3"/>
    <w:pPr>
      <w:ind w:left="720"/>
      <w:contextualSpacing/>
    </w:pPr>
  </w:style>
  <w:style w:type="paragraph" w:styleId="a7">
    <w:name w:val="No Spacing"/>
    <w:uiPriority w:val="1"/>
    <w:qFormat/>
    <w:rsid w:val="004D33A3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4D33A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character" w:customStyle="1" w:styleId="a8">
    <w:name w:val="Основной текст + Полужирный"/>
    <w:rsid w:val="004D33A3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x-none"/>
    </w:rPr>
  </w:style>
  <w:style w:type="character" w:customStyle="1" w:styleId="a6">
    <w:name w:val="Абзац списка Знак"/>
    <w:aliases w:val="название Знак,Маркер Знак,Table-Normal Знак,RSHB_Table-Normal Знак"/>
    <w:link w:val="a5"/>
    <w:uiPriority w:val="34"/>
    <w:locked/>
    <w:rsid w:val="004D33A3"/>
    <w:rPr>
      <w:rFonts w:eastAsia="Times New Roman" w:cs="Times New Roman"/>
    </w:rPr>
  </w:style>
  <w:style w:type="table" w:styleId="a9">
    <w:name w:val="Table Grid"/>
    <w:basedOn w:val="a1"/>
    <w:uiPriority w:val="39"/>
    <w:rsid w:val="004D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3616</Words>
  <Characters>20613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</dc:creator>
  <cp:keywords/>
  <dc:description/>
  <cp:lastModifiedBy>ТСП</cp:lastModifiedBy>
  <cp:revision>22</cp:revision>
  <dcterms:created xsi:type="dcterms:W3CDTF">2022-02-09T09:40:00Z</dcterms:created>
  <dcterms:modified xsi:type="dcterms:W3CDTF">2022-03-25T06:35:00Z</dcterms:modified>
</cp:coreProperties>
</file>